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41C1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F81776D">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4CF69D6">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93.080.01</w:t>
            </w:r>
            <w:r>
              <w:rPr>
                <w:rFonts w:ascii="黑体" w:hAnsi="黑体" w:eastAsia="黑体"/>
                <w:sz w:val="21"/>
                <w:szCs w:val="21"/>
              </w:rPr>
              <w:fldChar w:fldCharType="end"/>
            </w:r>
            <w:bookmarkEnd w:id="0"/>
          </w:p>
        </w:tc>
      </w:tr>
      <w:tr w14:paraId="32768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5A07FB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94F4E2B">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P 66</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E196BF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879A772">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37</w:t>
            </w:r>
            <w:r>
              <w:fldChar w:fldCharType="end"/>
            </w:r>
            <w:bookmarkEnd w:id="3"/>
          </w:p>
        </w:tc>
      </w:tr>
    </w:tbl>
    <w:p w14:paraId="704F1135">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454067B">
      <w:pPr>
        <w:pStyle w:val="195"/>
        <w:rPr>
          <w:lang w:val="fr-FR"/>
        </w:rPr>
      </w:pPr>
      <w:r>
        <w:rPr>
          <w:rFonts w:ascii="Times New Roman"/>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fr-FR" w:eastAsia="zh-CN"/>
        </w:rPr>
        <w:t>4</w:t>
      </w:r>
      <w:r>
        <w:rPr>
          <w:rFonts w:hint="eastAsia"/>
          <w:lang w:val="en-US" w:eastAsia="zh-CN"/>
        </w:rPr>
        <w:t>901</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w:t>
      </w:r>
      <w:r>
        <w:rPr>
          <w:rFonts w:hint="eastAsia"/>
          <w:lang w:val="en-US" w:eastAsia="zh-CN"/>
        </w:rPr>
        <w:t>5</w:t>
      </w:r>
      <w:r>
        <w:fldChar w:fldCharType="end"/>
      </w:r>
      <w:bookmarkEnd w:id="7"/>
    </w:p>
    <w:p w14:paraId="468969A3">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0A65A99">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8EE64E4">
      <w:pPr>
        <w:pStyle w:val="50"/>
        <w:framePr w:w="9639" w:h="6976" w:hRule="exact" w:hSpace="0" w:vSpace="0" w:wrap="around" w:hAnchor="page" w:y="6408"/>
        <w:jc w:val="center"/>
        <w:rPr>
          <w:rFonts w:ascii="黑体" w:hAnsi="黑体" w:eastAsia="黑体"/>
          <w:b w:val="0"/>
          <w:bCs w:val="0"/>
          <w:w w:val="100"/>
        </w:rPr>
      </w:pPr>
    </w:p>
    <w:p w14:paraId="5CA15957">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公路工程数字孪生技术应用规范</w:t>
      </w:r>
      <w:r>
        <w:fldChar w:fldCharType="end"/>
      </w:r>
      <w:bookmarkEnd w:id="9"/>
    </w:p>
    <w:p w14:paraId="34ED48A1">
      <w:pPr>
        <w:framePr w:w="9639" w:h="6974" w:hRule="exact" w:wrap="around" w:vAnchor="page" w:hAnchor="page" w:x="1419" w:y="6408" w:anchorLock="1"/>
        <w:ind w:left="-1418"/>
      </w:pPr>
    </w:p>
    <w:p w14:paraId="0E082328">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Specification for highway engineering digital twin technology application</w:t>
      </w:r>
      <w:r>
        <w:rPr>
          <w:rFonts w:eastAsia="黑体"/>
          <w:szCs w:val="28"/>
        </w:rPr>
        <w:fldChar w:fldCharType="end"/>
      </w:r>
      <w:bookmarkEnd w:id="10"/>
    </w:p>
    <w:p w14:paraId="693960C3">
      <w:pPr>
        <w:framePr w:w="9639" w:h="6974" w:hRule="exact" w:wrap="around" w:vAnchor="page" w:hAnchor="page" w:x="1419" w:y="6408" w:anchorLock="1"/>
        <w:spacing w:line="760" w:lineRule="exact"/>
        <w:ind w:left="-1418"/>
      </w:pPr>
    </w:p>
    <w:p w14:paraId="5942119F">
      <w:pPr>
        <w:pStyle w:val="125"/>
        <w:framePr w:w="9639" w:h="6974" w:hRule="exact" w:wrap="around" w:vAnchor="page" w:hAnchor="page" w:x="1419" w:y="6408" w:anchorLock="1"/>
        <w:textAlignment w:val="bottom"/>
        <w:rPr>
          <w:rFonts w:eastAsia="黑体"/>
          <w:szCs w:val="28"/>
        </w:rPr>
      </w:pPr>
    </w:p>
    <w:p w14:paraId="56AAF978">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8316255">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9964CBE">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60AE439">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w:t>
      </w:r>
      <w:r>
        <w:rPr>
          <w:rFonts w:hint="eastAsia" w:ascii="黑体"/>
          <w:lang w:val="en-US" w:eastAsia="zh-CN"/>
        </w:rPr>
        <w:t>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hint="eastAsia" w:ascii="黑体"/>
          <w:lang w:eastAsia="zh-CN"/>
        </w:rPr>
        <w:t>0</w:t>
      </w:r>
      <w:r>
        <w:rPr>
          <w:rFonts w:hint="eastAsia" w:ascii="黑体"/>
          <w:lang w:val="en-US" w:eastAsia="zh-CN"/>
        </w:rPr>
        <w:t>9</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hint="eastAsia" w:ascii="黑体"/>
          <w:lang w:eastAsia="zh-CN"/>
        </w:rPr>
        <w:t>1</w:t>
      </w:r>
      <w:r>
        <w:rPr>
          <w:rFonts w:hint="eastAsia" w:ascii="黑体"/>
          <w:lang w:val="en-US" w:eastAsia="zh-CN"/>
        </w:rPr>
        <w:t>5</w:t>
      </w:r>
      <w:r>
        <w:rPr>
          <w:rFonts w:ascii="黑体"/>
        </w:rPr>
        <w:fldChar w:fldCharType="end"/>
      </w:r>
      <w:bookmarkEnd w:id="16"/>
      <w:r>
        <w:rPr>
          <w:rFonts w:hint="eastAsia"/>
        </w:rPr>
        <w:t>发布</w:t>
      </w:r>
    </w:p>
    <w:p w14:paraId="5AE23852">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w:t>
      </w:r>
      <w:r>
        <w:rPr>
          <w:rFonts w:hint="eastAsia" w:ascii="黑体"/>
          <w:lang w:val="en-US" w:eastAsia="zh-CN"/>
        </w:rPr>
        <w:t>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hint="eastAsia" w:ascii="黑体"/>
          <w:lang w:eastAsia="zh-CN"/>
        </w:rPr>
        <w:t>1</w:t>
      </w:r>
      <w:r>
        <w:rPr>
          <w:rFonts w:hint="eastAsia" w:ascii="黑体"/>
          <w:lang w:val="en-US" w:eastAsia="zh-CN"/>
        </w:rPr>
        <w:t>0</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hint="eastAsia" w:ascii="黑体"/>
          <w:lang w:eastAsia="zh-CN"/>
        </w:rPr>
        <w:t>1</w:t>
      </w:r>
      <w:r>
        <w:rPr>
          <w:rFonts w:hint="eastAsia" w:ascii="黑体"/>
          <w:lang w:val="en-US" w:eastAsia="zh-CN"/>
        </w:rPr>
        <w:t>5</w:t>
      </w:r>
      <w:bookmarkStart w:id="106" w:name="_GoBack"/>
      <w:bookmarkEnd w:id="106"/>
      <w:r>
        <w:rPr>
          <w:rFonts w:ascii="黑体"/>
        </w:rPr>
        <w:fldChar w:fldCharType="end"/>
      </w:r>
      <w:bookmarkEnd w:id="19"/>
      <w:r>
        <w:rPr>
          <w:rFonts w:hint="eastAsia"/>
        </w:rPr>
        <w:t>实施</w:t>
      </w:r>
    </w:p>
    <w:p w14:paraId="339784EC">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山东省市场监督管理局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6D3111F">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A44C5B9">
      <w:pPr>
        <w:pStyle w:val="91"/>
        <w:spacing w:after="468"/>
      </w:pPr>
      <w:bookmarkStart w:id="21" w:name="BookMark1"/>
      <w:bookmarkStart w:id="22" w:name="_Toc205888622"/>
      <w:bookmarkStart w:id="23" w:name="_Toc205823298"/>
      <w:r>
        <w:rPr>
          <w:rFonts w:hint="eastAsia"/>
          <w:spacing w:val="320"/>
        </w:rPr>
        <w:t>目</w:t>
      </w:r>
      <w:r>
        <w:rPr>
          <w:rFonts w:hint="eastAsia"/>
        </w:rPr>
        <w:t>次</w:t>
      </w:r>
    </w:p>
    <w:p w14:paraId="3B6246E3">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"_Toc205904302" </w:instrText>
      </w:r>
      <w:r>
        <w:fldChar w:fldCharType="separate"/>
      </w:r>
      <w:r>
        <w:rPr>
          <w:rStyle w:val="32"/>
        </w:rPr>
        <w:t>前言</w:t>
      </w:r>
      <w:r>
        <w:tab/>
      </w:r>
      <w:r>
        <w:fldChar w:fldCharType="begin"/>
      </w:r>
      <w:r>
        <w:instrText xml:space="preserve"> PAGEREF _Toc205904302 \h </w:instrText>
      </w:r>
      <w:r>
        <w:fldChar w:fldCharType="separate"/>
      </w:r>
      <w:r>
        <w:t>II</w:t>
      </w:r>
      <w:r>
        <w:fldChar w:fldCharType="end"/>
      </w:r>
      <w:r>
        <w:fldChar w:fldCharType="end"/>
      </w:r>
    </w:p>
    <w:p w14:paraId="444655E5">
      <w:pPr>
        <w:pStyle w:val="19"/>
        <w:tabs>
          <w:tab w:val="right" w:leader="dot" w:pos="9344"/>
        </w:tabs>
        <w:rPr>
          <w:rFonts w:asciiTheme="minorHAnsi" w:hAnsiTheme="minorHAnsi" w:eastAsiaTheme="minorEastAsia" w:cstheme="minorBidi"/>
          <w:szCs w:val="22"/>
        </w:rPr>
      </w:pPr>
      <w:r>
        <w:fldChar w:fldCharType="begin"/>
      </w:r>
      <w:r>
        <w:instrText xml:space="preserve"> HYPERLINK \l "_Toc205904303" </w:instrText>
      </w:r>
      <w:r>
        <w:fldChar w:fldCharType="separate"/>
      </w:r>
      <w:r>
        <w:rPr>
          <w:rStyle w:val="32"/>
        </w:rPr>
        <w:t>1  范围</w:t>
      </w:r>
      <w:r>
        <w:tab/>
      </w:r>
      <w:r>
        <w:fldChar w:fldCharType="begin"/>
      </w:r>
      <w:r>
        <w:instrText xml:space="preserve"> PAGEREF _Toc205904303 \h </w:instrText>
      </w:r>
      <w:r>
        <w:fldChar w:fldCharType="separate"/>
      </w:r>
      <w:r>
        <w:t>1</w:t>
      </w:r>
      <w:r>
        <w:fldChar w:fldCharType="end"/>
      </w:r>
      <w:r>
        <w:fldChar w:fldCharType="end"/>
      </w:r>
    </w:p>
    <w:p w14:paraId="595A0D74">
      <w:pPr>
        <w:pStyle w:val="19"/>
        <w:tabs>
          <w:tab w:val="right" w:leader="dot" w:pos="9344"/>
        </w:tabs>
        <w:rPr>
          <w:rFonts w:asciiTheme="minorHAnsi" w:hAnsiTheme="minorHAnsi" w:eastAsiaTheme="minorEastAsia" w:cstheme="minorBidi"/>
          <w:szCs w:val="22"/>
        </w:rPr>
      </w:pPr>
      <w:r>
        <w:fldChar w:fldCharType="begin"/>
      </w:r>
      <w:r>
        <w:instrText xml:space="preserve"> HYPERLINK \l "_Toc205904304" </w:instrText>
      </w:r>
      <w:r>
        <w:fldChar w:fldCharType="separate"/>
      </w:r>
      <w:r>
        <w:rPr>
          <w:rStyle w:val="32"/>
        </w:rPr>
        <w:t>2  规范性引用文件</w:t>
      </w:r>
      <w:r>
        <w:tab/>
      </w:r>
      <w:r>
        <w:fldChar w:fldCharType="begin"/>
      </w:r>
      <w:r>
        <w:instrText xml:space="preserve"> PAGEREF _Toc205904304 \h </w:instrText>
      </w:r>
      <w:r>
        <w:fldChar w:fldCharType="separate"/>
      </w:r>
      <w:r>
        <w:t>1</w:t>
      </w:r>
      <w:r>
        <w:fldChar w:fldCharType="end"/>
      </w:r>
      <w:r>
        <w:fldChar w:fldCharType="end"/>
      </w:r>
    </w:p>
    <w:p w14:paraId="6EC2FE1E">
      <w:pPr>
        <w:pStyle w:val="19"/>
        <w:tabs>
          <w:tab w:val="right" w:leader="dot" w:pos="9344"/>
        </w:tabs>
        <w:rPr>
          <w:rFonts w:asciiTheme="minorHAnsi" w:hAnsiTheme="minorHAnsi" w:eastAsiaTheme="minorEastAsia" w:cstheme="minorBidi"/>
          <w:szCs w:val="22"/>
        </w:rPr>
      </w:pPr>
      <w:r>
        <w:fldChar w:fldCharType="begin"/>
      </w:r>
      <w:r>
        <w:instrText xml:space="preserve"> HYPERLINK \l "_Toc205904305" </w:instrText>
      </w:r>
      <w:r>
        <w:fldChar w:fldCharType="separate"/>
      </w:r>
      <w:r>
        <w:rPr>
          <w:rStyle w:val="32"/>
        </w:rPr>
        <w:t>3  术语和定义</w:t>
      </w:r>
      <w:r>
        <w:tab/>
      </w:r>
      <w:r>
        <w:fldChar w:fldCharType="begin"/>
      </w:r>
      <w:r>
        <w:instrText xml:space="preserve"> PAGEREF _Toc205904305 \h </w:instrText>
      </w:r>
      <w:r>
        <w:fldChar w:fldCharType="separate"/>
      </w:r>
      <w:r>
        <w:t>1</w:t>
      </w:r>
      <w:r>
        <w:fldChar w:fldCharType="end"/>
      </w:r>
      <w:r>
        <w:fldChar w:fldCharType="end"/>
      </w:r>
    </w:p>
    <w:p w14:paraId="499BC314">
      <w:pPr>
        <w:pStyle w:val="19"/>
        <w:tabs>
          <w:tab w:val="right" w:leader="dot" w:pos="9344"/>
        </w:tabs>
        <w:rPr>
          <w:rFonts w:asciiTheme="minorHAnsi" w:hAnsiTheme="minorHAnsi" w:eastAsiaTheme="minorEastAsia" w:cstheme="minorBidi"/>
          <w:szCs w:val="22"/>
        </w:rPr>
      </w:pPr>
      <w:r>
        <w:fldChar w:fldCharType="begin"/>
      </w:r>
      <w:r>
        <w:instrText xml:space="preserve"> HYPERLINK \l "_Toc205904306" </w:instrText>
      </w:r>
      <w:r>
        <w:fldChar w:fldCharType="separate"/>
      </w:r>
      <w:r>
        <w:rPr>
          <w:rStyle w:val="32"/>
        </w:rPr>
        <w:t>4  总体要求</w:t>
      </w:r>
      <w:r>
        <w:tab/>
      </w:r>
      <w:r>
        <w:fldChar w:fldCharType="begin"/>
      </w:r>
      <w:r>
        <w:instrText xml:space="preserve"> PAGEREF _Toc205904306 \h </w:instrText>
      </w:r>
      <w:r>
        <w:fldChar w:fldCharType="separate"/>
      </w:r>
      <w:r>
        <w:t>2</w:t>
      </w:r>
      <w:r>
        <w:fldChar w:fldCharType="end"/>
      </w:r>
      <w:r>
        <w:fldChar w:fldCharType="end"/>
      </w:r>
    </w:p>
    <w:p w14:paraId="7797AB9B">
      <w:pPr>
        <w:pStyle w:val="19"/>
        <w:tabs>
          <w:tab w:val="right" w:leader="dot" w:pos="9344"/>
        </w:tabs>
        <w:rPr>
          <w:rFonts w:asciiTheme="minorHAnsi" w:hAnsiTheme="minorHAnsi" w:eastAsiaTheme="minorEastAsia" w:cstheme="minorBidi"/>
          <w:szCs w:val="22"/>
        </w:rPr>
      </w:pPr>
      <w:r>
        <w:fldChar w:fldCharType="begin"/>
      </w:r>
      <w:r>
        <w:instrText xml:space="preserve"> HYPERLINK \l "_Toc205904307" </w:instrText>
      </w:r>
      <w:r>
        <w:fldChar w:fldCharType="separate"/>
      </w:r>
      <w:r>
        <w:rPr>
          <w:rStyle w:val="32"/>
        </w:rPr>
        <w:t>5  数字孪生系统创建</w:t>
      </w:r>
      <w:r>
        <w:tab/>
      </w:r>
      <w:r>
        <w:fldChar w:fldCharType="begin"/>
      </w:r>
      <w:r>
        <w:instrText xml:space="preserve"> PAGEREF _Toc205904307 \h </w:instrText>
      </w:r>
      <w:r>
        <w:fldChar w:fldCharType="separate"/>
      </w:r>
      <w:r>
        <w:t>2</w:t>
      </w:r>
      <w:r>
        <w:fldChar w:fldCharType="end"/>
      </w:r>
      <w:r>
        <w:fldChar w:fldCharType="end"/>
      </w:r>
    </w:p>
    <w:p w14:paraId="109F553E">
      <w:pPr>
        <w:pStyle w:val="24"/>
        <w:rPr>
          <w:rFonts w:asciiTheme="minorHAnsi" w:hAnsiTheme="minorHAnsi" w:eastAsiaTheme="minorEastAsia" w:cstheme="minorBidi"/>
          <w:szCs w:val="22"/>
        </w:rPr>
      </w:pPr>
      <w:r>
        <w:fldChar w:fldCharType="begin"/>
      </w:r>
      <w:r>
        <w:instrText xml:space="preserve"> HYPERLINK \l "_Toc205904308" </w:instrText>
      </w:r>
      <w:r>
        <w:fldChar w:fldCharType="separate"/>
      </w:r>
      <w:r>
        <w:rPr>
          <w:rStyle w:val="32"/>
          <w14:scene3d>
            <w14:lightRig w14:rig="threePt" w14:dir="t">
              <w14:rot w14:lat="0" w14:lon="0" w14:rev="0"/>
            </w14:lightRig>
          </w14:scene3d>
        </w:rPr>
        <w:t xml:space="preserve">5.1 </w:t>
      </w:r>
      <w:r>
        <w:rPr>
          <w:rStyle w:val="32"/>
        </w:rPr>
        <w:t xml:space="preserve"> 通用要求</w:t>
      </w:r>
      <w:r>
        <w:tab/>
      </w:r>
      <w:r>
        <w:fldChar w:fldCharType="begin"/>
      </w:r>
      <w:r>
        <w:instrText xml:space="preserve"> PAGEREF _Toc205904308 \h </w:instrText>
      </w:r>
      <w:r>
        <w:fldChar w:fldCharType="separate"/>
      </w:r>
      <w:r>
        <w:t>2</w:t>
      </w:r>
      <w:r>
        <w:fldChar w:fldCharType="end"/>
      </w:r>
      <w:r>
        <w:fldChar w:fldCharType="end"/>
      </w:r>
    </w:p>
    <w:p w14:paraId="4B95EFC8">
      <w:pPr>
        <w:pStyle w:val="24"/>
        <w:rPr>
          <w:rFonts w:asciiTheme="minorHAnsi" w:hAnsiTheme="minorHAnsi" w:eastAsiaTheme="minorEastAsia" w:cstheme="minorBidi"/>
          <w:szCs w:val="22"/>
        </w:rPr>
      </w:pPr>
      <w:r>
        <w:fldChar w:fldCharType="begin"/>
      </w:r>
      <w:r>
        <w:instrText xml:space="preserve"> HYPERLINK \l "_Toc205904309" </w:instrText>
      </w:r>
      <w:r>
        <w:fldChar w:fldCharType="separate"/>
      </w:r>
      <w:r>
        <w:rPr>
          <w:rStyle w:val="32"/>
          <w14:scene3d>
            <w14:lightRig w14:rig="threePt" w14:dir="t">
              <w14:rot w14:lat="0" w14:lon="0" w14:rev="0"/>
            </w14:lightRig>
          </w14:scene3d>
        </w:rPr>
        <w:t xml:space="preserve">5.2 </w:t>
      </w:r>
      <w:r>
        <w:rPr>
          <w:rStyle w:val="32"/>
        </w:rPr>
        <w:t xml:space="preserve"> 信息模型创建</w:t>
      </w:r>
      <w:r>
        <w:tab/>
      </w:r>
      <w:r>
        <w:fldChar w:fldCharType="begin"/>
      </w:r>
      <w:r>
        <w:instrText xml:space="preserve"> PAGEREF _Toc205904309 \h </w:instrText>
      </w:r>
      <w:r>
        <w:fldChar w:fldCharType="separate"/>
      </w:r>
      <w:r>
        <w:t>2</w:t>
      </w:r>
      <w:r>
        <w:fldChar w:fldCharType="end"/>
      </w:r>
      <w:r>
        <w:fldChar w:fldCharType="end"/>
      </w:r>
    </w:p>
    <w:p w14:paraId="521CB7B4">
      <w:pPr>
        <w:pStyle w:val="24"/>
        <w:rPr>
          <w:rFonts w:asciiTheme="minorHAnsi" w:hAnsiTheme="minorHAnsi" w:eastAsiaTheme="minorEastAsia" w:cstheme="minorBidi"/>
          <w:szCs w:val="22"/>
        </w:rPr>
      </w:pPr>
      <w:r>
        <w:fldChar w:fldCharType="begin"/>
      </w:r>
      <w:r>
        <w:instrText xml:space="preserve"> HYPERLINK \l "_Toc205904310" </w:instrText>
      </w:r>
      <w:r>
        <w:fldChar w:fldCharType="separate"/>
      </w:r>
      <w:r>
        <w:rPr>
          <w:rStyle w:val="32"/>
          <w14:scene3d>
            <w14:lightRig w14:rig="threePt" w14:dir="t">
              <w14:rot w14:lat="0" w14:lon="0" w14:rev="0"/>
            </w14:lightRig>
          </w14:scene3d>
        </w:rPr>
        <w:t xml:space="preserve">5.3 </w:t>
      </w:r>
      <w:r>
        <w:rPr>
          <w:rStyle w:val="32"/>
        </w:rPr>
        <w:t xml:space="preserve"> 数据采集</w:t>
      </w:r>
      <w:r>
        <w:tab/>
      </w:r>
      <w:r>
        <w:fldChar w:fldCharType="begin"/>
      </w:r>
      <w:r>
        <w:instrText xml:space="preserve"> PAGEREF _Toc205904310 \h </w:instrText>
      </w:r>
      <w:r>
        <w:fldChar w:fldCharType="separate"/>
      </w:r>
      <w:r>
        <w:t>2</w:t>
      </w:r>
      <w:r>
        <w:fldChar w:fldCharType="end"/>
      </w:r>
      <w:r>
        <w:fldChar w:fldCharType="end"/>
      </w:r>
    </w:p>
    <w:p w14:paraId="32C04B62">
      <w:pPr>
        <w:pStyle w:val="24"/>
        <w:rPr>
          <w:rFonts w:asciiTheme="minorHAnsi" w:hAnsiTheme="minorHAnsi" w:eastAsiaTheme="minorEastAsia" w:cstheme="minorBidi"/>
          <w:szCs w:val="22"/>
        </w:rPr>
      </w:pPr>
      <w:r>
        <w:fldChar w:fldCharType="begin"/>
      </w:r>
      <w:r>
        <w:instrText xml:space="preserve"> HYPERLINK \l "_Toc205904311" </w:instrText>
      </w:r>
      <w:r>
        <w:fldChar w:fldCharType="separate"/>
      </w:r>
      <w:r>
        <w:rPr>
          <w:rStyle w:val="32"/>
          <w14:scene3d>
            <w14:lightRig w14:rig="threePt" w14:dir="t">
              <w14:rot w14:lat="0" w14:lon="0" w14:rev="0"/>
            </w14:lightRig>
          </w14:scene3d>
        </w:rPr>
        <w:t xml:space="preserve">5.4 </w:t>
      </w:r>
      <w:r>
        <w:rPr>
          <w:rStyle w:val="32"/>
        </w:rPr>
        <w:t xml:space="preserve"> 虚实映射</w:t>
      </w:r>
      <w:r>
        <w:tab/>
      </w:r>
      <w:r>
        <w:fldChar w:fldCharType="begin"/>
      </w:r>
      <w:r>
        <w:instrText xml:space="preserve"> PAGEREF _Toc205904311 \h </w:instrText>
      </w:r>
      <w:r>
        <w:fldChar w:fldCharType="separate"/>
      </w:r>
      <w:r>
        <w:t>3</w:t>
      </w:r>
      <w:r>
        <w:fldChar w:fldCharType="end"/>
      </w:r>
      <w:r>
        <w:fldChar w:fldCharType="end"/>
      </w:r>
    </w:p>
    <w:p w14:paraId="1618C406">
      <w:pPr>
        <w:pStyle w:val="24"/>
        <w:rPr>
          <w:rFonts w:asciiTheme="minorHAnsi" w:hAnsiTheme="minorHAnsi" w:eastAsiaTheme="minorEastAsia" w:cstheme="minorBidi"/>
          <w:szCs w:val="22"/>
        </w:rPr>
      </w:pPr>
      <w:r>
        <w:fldChar w:fldCharType="begin"/>
      </w:r>
      <w:r>
        <w:instrText xml:space="preserve"> HYPERLINK \l "_Toc205904312" </w:instrText>
      </w:r>
      <w:r>
        <w:fldChar w:fldCharType="separate"/>
      </w:r>
      <w:r>
        <w:rPr>
          <w:rStyle w:val="32"/>
          <w14:scene3d>
            <w14:lightRig w14:rig="threePt" w14:dir="t">
              <w14:rot w14:lat="0" w14:lon="0" w14:rev="0"/>
            </w14:lightRig>
          </w14:scene3d>
        </w:rPr>
        <w:t xml:space="preserve">5.5 </w:t>
      </w:r>
      <w:r>
        <w:rPr>
          <w:rStyle w:val="32"/>
        </w:rPr>
        <w:t xml:space="preserve"> 场景创建</w:t>
      </w:r>
      <w:r>
        <w:tab/>
      </w:r>
      <w:r>
        <w:fldChar w:fldCharType="begin"/>
      </w:r>
      <w:r>
        <w:instrText xml:space="preserve"> PAGEREF _Toc205904312 \h </w:instrText>
      </w:r>
      <w:r>
        <w:fldChar w:fldCharType="separate"/>
      </w:r>
      <w:r>
        <w:t>3</w:t>
      </w:r>
      <w:r>
        <w:fldChar w:fldCharType="end"/>
      </w:r>
      <w:r>
        <w:fldChar w:fldCharType="end"/>
      </w:r>
    </w:p>
    <w:p w14:paraId="4F24D05A">
      <w:pPr>
        <w:pStyle w:val="24"/>
        <w:rPr>
          <w:rFonts w:asciiTheme="minorHAnsi" w:hAnsiTheme="minorHAnsi" w:eastAsiaTheme="minorEastAsia" w:cstheme="minorBidi"/>
          <w:szCs w:val="22"/>
        </w:rPr>
      </w:pPr>
      <w:r>
        <w:fldChar w:fldCharType="begin"/>
      </w:r>
      <w:r>
        <w:instrText xml:space="preserve"> HYPERLINK \l "_Toc205904313" </w:instrText>
      </w:r>
      <w:r>
        <w:fldChar w:fldCharType="separate"/>
      </w:r>
      <w:r>
        <w:rPr>
          <w:rStyle w:val="32"/>
          <w14:scene3d>
            <w14:lightRig w14:rig="threePt" w14:dir="t">
              <w14:rot w14:lat="0" w14:lon="0" w14:rev="0"/>
            </w14:lightRig>
          </w14:scene3d>
        </w:rPr>
        <w:t xml:space="preserve">5.6 </w:t>
      </w:r>
      <w:r>
        <w:rPr>
          <w:rStyle w:val="32"/>
        </w:rPr>
        <w:t xml:space="preserve"> 信息模型管理</w:t>
      </w:r>
      <w:r>
        <w:tab/>
      </w:r>
      <w:r>
        <w:fldChar w:fldCharType="begin"/>
      </w:r>
      <w:r>
        <w:instrText xml:space="preserve"> PAGEREF _Toc205904313 \h </w:instrText>
      </w:r>
      <w:r>
        <w:fldChar w:fldCharType="separate"/>
      </w:r>
      <w:r>
        <w:t>3</w:t>
      </w:r>
      <w:r>
        <w:fldChar w:fldCharType="end"/>
      </w:r>
      <w:r>
        <w:fldChar w:fldCharType="end"/>
      </w:r>
    </w:p>
    <w:p w14:paraId="5259F30C">
      <w:pPr>
        <w:pStyle w:val="19"/>
        <w:tabs>
          <w:tab w:val="right" w:leader="dot" w:pos="9344"/>
        </w:tabs>
        <w:rPr>
          <w:rFonts w:asciiTheme="minorHAnsi" w:hAnsiTheme="minorHAnsi" w:eastAsiaTheme="minorEastAsia" w:cstheme="minorBidi"/>
          <w:szCs w:val="22"/>
        </w:rPr>
      </w:pPr>
      <w:r>
        <w:fldChar w:fldCharType="begin"/>
      </w:r>
      <w:r>
        <w:instrText xml:space="preserve"> HYPERLINK \l "_Toc205904314" </w:instrText>
      </w:r>
      <w:r>
        <w:fldChar w:fldCharType="separate"/>
      </w:r>
      <w:r>
        <w:rPr>
          <w:rStyle w:val="32"/>
        </w:rPr>
        <w:t>6  业务场景系统应用</w:t>
      </w:r>
      <w:r>
        <w:tab/>
      </w:r>
      <w:r>
        <w:fldChar w:fldCharType="begin"/>
      </w:r>
      <w:r>
        <w:instrText xml:space="preserve"> PAGEREF _Toc205904314 \h </w:instrText>
      </w:r>
      <w:r>
        <w:fldChar w:fldCharType="separate"/>
      </w:r>
      <w:r>
        <w:t>3</w:t>
      </w:r>
      <w:r>
        <w:fldChar w:fldCharType="end"/>
      </w:r>
      <w:r>
        <w:fldChar w:fldCharType="end"/>
      </w:r>
    </w:p>
    <w:p w14:paraId="5FCDF1D8">
      <w:pPr>
        <w:pStyle w:val="24"/>
        <w:rPr>
          <w:rFonts w:asciiTheme="minorHAnsi" w:hAnsiTheme="minorHAnsi" w:eastAsiaTheme="minorEastAsia" w:cstheme="minorBidi"/>
          <w:szCs w:val="22"/>
        </w:rPr>
      </w:pPr>
      <w:r>
        <w:fldChar w:fldCharType="begin"/>
      </w:r>
      <w:r>
        <w:instrText xml:space="preserve"> HYPERLINK \l "_Toc205904315" </w:instrText>
      </w:r>
      <w:r>
        <w:fldChar w:fldCharType="separate"/>
      </w:r>
      <w:r>
        <w:rPr>
          <w:rStyle w:val="32"/>
          <w14:scene3d>
            <w14:lightRig w14:rig="threePt" w14:dir="t">
              <w14:rot w14:lat="0" w14:lon="0" w14:rev="0"/>
            </w14:lightRig>
          </w14:scene3d>
        </w:rPr>
        <w:t xml:space="preserve">6.1 </w:t>
      </w:r>
      <w:r>
        <w:rPr>
          <w:rStyle w:val="32"/>
        </w:rPr>
        <w:t xml:space="preserve"> 通用要求</w:t>
      </w:r>
      <w:r>
        <w:tab/>
      </w:r>
      <w:r>
        <w:fldChar w:fldCharType="begin"/>
      </w:r>
      <w:r>
        <w:instrText xml:space="preserve"> PAGEREF _Toc205904315 \h </w:instrText>
      </w:r>
      <w:r>
        <w:fldChar w:fldCharType="separate"/>
      </w:r>
      <w:r>
        <w:t>3</w:t>
      </w:r>
      <w:r>
        <w:fldChar w:fldCharType="end"/>
      </w:r>
      <w:r>
        <w:fldChar w:fldCharType="end"/>
      </w:r>
    </w:p>
    <w:p w14:paraId="7AC3C72D">
      <w:pPr>
        <w:pStyle w:val="24"/>
        <w:rPr>
          <w:rFonts w:asciiTheme="minorHAnsi" w:hAnsiTheme="minorHAnsi" w:eastAsiaTheme="minorEastAsia" w:cstheme="minorBidi"/>
          <w:szCs w:val="22"/>
        </w:rPr>
      </w:pPr>
      <w:r>
        <w:fldChar w:fldCharType="begin"/>
      </w:r>
      <w:r>
        <w:instrText xml:space="preserve"> HYPERLINK \l "_Toc205904316" </w:instrText>
      </w:r>
      <w:r>
        <w:fldChar w:fldCharType="separate"/>
      </w:r>
      <w:r>
        <w:rPr>
          <w:rStyle w:val="32"/>
          <w14:scene3d>
            <w14:lightRig w14:rig="threePt" w14:dir="t">
              <w14:rot w14:lat="0" w14:lon="0" w14:rev="0"/>
            </w14:lightRig>
          </w14:scene3d>
        </w:rPr>
        <w:t xml:space="preserve">6.2 </w:t>
      </w:r>
      <w:r>
        <w:rPr>
          <w:rStyle w:val="32"/>
        </w:rPr>
        <w:t xml:space="preserve"> 设计阶段应用</w:t>
      </w:r>
      <w:r>
        <w:tab/>
      </w:r>
      <w:r>
        <w:fldChar w:fldCharType="begin"/>
      </w:r>
      <w:r>
        <w:instrText xml:space="preserve"> PAGEREF _Toc205904316 \h </w:instrText>
      </w:r>
      <w:r>
        <w:fldChar w:fldCharType="separate"/>
      </w:r>
      <w:r>
        <w:t>3</w:t>
      </w:r>
      <w:r>
        <w:fldChar w:fldCharType="end"/>
      </w:r>
      <w:r>
        <w:fldChar w:fldCharType="end"/>
      </w:r>
    </w:p>
    <w:p w14:paraId="43BD1623">
      <w:pPr>
        <w:pStyle w:val="24"/>
        <w:rPr>
          <w:rFonts w:asciiTheme="minorHAnsi" w:hAnsiTheme="minorHAnsi" w:eastAsiaTheme="minorEastAsia" w:cstheme="minorBidi"/>
          <w:szCs w:val="22"/>
        </w:rPr>
      </w:pPr>
      <w:r>
        <w:fldChar w:fldCharType="begin"/>
      </w:r>
      <w:r>
        <w:instrText xml:space="preserve"> HYPERLINK \l "_Toc205904317" </w:instrText>
      </w:r>
      <w:r>
        <w:fldChar w:fldCharType="separate"/>
      </w:r>
      <w:r>
        <w:rPr>
          <w:rStyle w:val="32"/>
          <w14:scene3d>
            <w14:lightRig w14:rig="threePt" w14:dir="t">
              <w14:rot w14:lat="0" w14:lon="0" w14:rev="0"/>
            </w14:lightRig>
          </w14:scene3d>
        </w:rPr>
        <w:t xml:space="preserve">6.3 </w:t>
      </w:r>
      <w:r>
        <w:rPr>
          <w:rStyle w:val="32"/>
        </w:rPr>
        <w:t xml:space="preserve"> 施工阶段应用</w:t>
      </w:r>
      <w:r>
        <w:tab/>
      </w:r>
      <w:r>
        <w:fldChar w:fldCharType="begin"/>
      </w:r>
      <w:r>
        <w:instrText xml:space="preserve"> PAGEREF _Toc205904317 \h </w:instrText>
      </w:r>
      <w:r>
        <w:fldChar w:fldCharType="separate"/>
      </w:r>
      <w:r>
        <w:t>4</w:t>
      </w:r>
      <w:r>
        <w:fldChar w:fldCharType="end"/>
      </w:r>
      <w:r>
        <w:fldChar w:fldCharType="end"/>
      </w:r>
    </w:p>
    <w:p w14:paraId="4807223E">
      <w:pPr>
        <w:pStyle w:val="24"/>
        <w:rPr>
          <w:rFonts w:asciiTheme="minorHAnsi" w:hAnsiTheme="minorHAnsi" w:eastAsiaTheme="minorEastAsia" w:cstheme="minorBidi"/>
          <w:szCs w:val="22"/>
        </w:rPr>
      </w:pPr>
      <w:r>
        <w:fldChar w:fldCharType="begin"/>
      </w:r>
      <w:r>
        <w:instrText xml:space="preserve"> HYPERLINK \l "_Toc205904318" </w:instrText>
      </w:r>
      <w:r>
        <w:fldChar w:fldCharType="separate"/>
      </w:r>
      <w:r>
        <w:rPr>
          <w:rStyle w:val="32"/>
          <w14:scene3d>
            <w14:lightRig w14:rig="threePt" w14:dir="t">
              <w14:rot w14:lat="0" w14:lon="0" w14:rev="0"/>
            </w14:lightRig>
          </w14:scene3d>
        </w:rPr>
        <w:t xml:space="preserve">6.4 </w:t>
      </w:r>
      <w:r>
        <w:rPr>
          <w:rStyle w:val="32"/>
        </w:rPr>
        <w:t xml:space="preserve"> 运营阶段应用</w:t>
      </w:r>
      <w:r>
        <w:tab/>
      </w:r>
      <w:r>
        <w:fldChar w:fldCharType="begin"/>
      </w:r>
      <w:r>
        <w:instrText xml:space="preserve"> PAGEREF _Toc205904318 \h </w:instrText>
      </w:r>
      <w:r>
        <w:fldChar w:fldCharType="separate"/>
      </w:r>
      <w:r>
        <w:t>4</w:t>
      </w:r>
      <w:r>
        <w:fldChar w:fldCharType="end"/>
      </w:r>
      <w:r>
        <w:fldChar w:fldCharType="end"/>
      </w:r>
    </w:p>
    <w:p w14:paraId="54B98315">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6BE69F4F">
      <w:pPr>
        <w:pStyle w:val="89"/>
        <w:spacing w:before="560" w:after="468"/>
      </w:pPr>
      <w:bookmarkStart w:id="24" w:name="_Toc205904302"/>
      <w:bookmarkStart w:id="25" w:name="BookMark2"/>
      <w:r>
        <w:rPr>
          <w:rFonts w:hint="eastAsia"/>
          <w:spacing w:val="320"/>
        </w:rPr>
        <w:t>前</w:t>
      </w:r>
      <w:r>
        <w:rPr>
          <w:rFonts w:hint="eastAsia"/>
        </w:rPr>
        <w:t>言</w:t>
      </w:r>
      <w:bookmarkEnd w:id="22"/>
      <w:bookmarkEnd w:id="23"/>
      <w:bookmarkEnd w:id="24"/>
    </w:p>
    <w:p w14:paraId="097A7C02">
      <w:pPr>
        <w:pStyle w:val="56"/>
        <w:ind w:firstLine="420"/>
        <w:rPr>
          <w:rFonts w:ascii="宋体" w:hAnsi="宋体"/>
        </w:rPr>
      </w:pPr>
      <w:r>
        <w:rPr>
          <w:rFonts w:hint="eastAsia"/>
        </w:rPr>
        <w:t>本文件</w:t>
      </w:r>
      <w:r>
        <w:rPr>
          <w:rFonts w:hint="eastAsia" w:ascii="宋体" w:hAnsi="宋体"/>
        </w:rPr>
        <w:t>按照GB/T 1.1—2020《标准化工作导则  第1部分：标准化文件的结构和起草规则》的规定起草。</w:t>
      </w:r>
    </w:p>
    <w:p w14:paraId="3AF41831">
      <w:pPr>
        <w:pStyle w:val="56"/>
        <w:ind w:firstLine="420"/>
        <w:rPr>
          <w:rFonts w:ascii="宋体" w:hAnsi="宋体"/>
        </w:rPr>
      </w:pPr>
      <w:r>
        <w:rPr>
          <w:rFonts w:hint="eastAsia" w:ascii="宋体" w:hAnsi="宋体"/>
        </w:rPr>
        <w:t>请注意本文件的某些内容可能涉及专利。本文件的发布机构不承担识别专利的责任。</w:t>
      </w:r>
    </w:p>
    <w:p w14:paraId="4150E3DF">
      <w:pPr>
        <w:pStyle w:val="56"/>
        <w:ind w:firstLine="420"/>
        <w:rPr>
          <w:rFonts w:ascii="宋体" w:hAnsi="宋体"/>
        </w:rPr>
      </w:pPr>
      <w:r>
        <w:rPr>
          <w:rFonts w:hint="eastAsia" w:ascii="宋体" w:hAnsi="宋体"/>
        </w:rPr>
        <w:t>本文件由山东省交通运输厅提出并</w:t>
      </w:r>
      <w:r>
        <w:rPr>
          <w:rFonts w:hint="eastAsia" w:ascii="宋体" w:hAnsi="宋体"/>
          <w:lang w:val="en-US" w:eastAsia="zh-CN"/>
        </w:rPr>
        <w:t>组织</w:t>
      </w:r>
      <w:r>
        <w:rPr>
          <w:rFonts w:hint="eastAsia" w:ascii="宋体" w:hAnsi="宋体"/>
        </w:rPr>
        <w:t>实施。</w:t>
      </w:r>
    </w:p>
    <w:p w14:paraId="5742B435">
      <w:pPr>
        <w:pStyle w:val="56"/>
        <w:ind w:firstLine="420"/>
      </w:pPr>
      <w:r>
        <w:rPr>
          <w:rFonts w:hint="eastAsia" w:ascii="宋体" w:hAnsi="宋体"/>
        </w:rPr>
        <w:t>本文件由山东省交通运输标准化技术委</w:t>
      </w:r>
      <w:r>
        <w:rPr>
          <w:rFonts w:hint="eastAsia"/>
        </w:rPr>
        <w:t>员会归口。</w:t>
      </w:r>
    </w:p>
    <w:p w14:paraId="3508390F">
      <w:pPr>
        <w:pStyle w:val="56"/>
        <w:ind w:firstLine="420"/>
      </w:pPr>
    </w:p>
    <w:p w14:paraId="1781CC31">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5"/>
    <w:p w14:paraId="6983422C">
      <w:pPr>
        <w:spacing w:line="20" w:lineRule="exact"/>
        <w:jc w:val="center"/>
        <w:rPr>
          <w:rFonts w:ascii="黑体" w:hAnsi="黑体" w:eastAsia="黑体"/>
          <w:sz w:val="32"/>
          <w:szCs w:val="32"/>
        </w:rPr>
      </w:pPr>
      <w:bookmarkStart w:id="26" w:name="BookMark4"/>
    </w:p>
    <w:p w14:paraId="6B8E9209">
      <w:pPr>
        <w:spacing w:line="20" w:lineRule="exact"/>
        <w:jc w:val="center"/>
        <w:rPr>
          <w:rFonts w:ascii="黑体" w:hAnsi="黑体" w:eastAsia="黑体"/>
          <w:sz w:val="32"/>
          <w:szCs w:val="32"/>
        </w:rPr>
      </w:pPr>
    </w:p>
    <w:sdt>
      <w:sdtPr>
        <w:tag w:val="NEW_STAND_NAME"/>
        <w:id w:val="595910757"/>
        <w:lock w:val="sdtLocked"/>
        <w:placeholder>
          <w:docPart w:val="0FC31653F35C456789B492A04837BB90"/>
        </w:placeholder>
      </w:sdtPr>
      <w:sdtContent>
        <w:p w14:paraId="57854D5E">
          <w:pPr>
            <w:pStyle w:val="177"/>
            <w:spacing w:before="567" w:beforeLines="182" w:after="686" w:afterLines="220"/>
          </w:pPr>
          <w:bookmarkStart w:id="27" w:name="NEW_STAND_NAME"/>
          <w:r>
            <w:rPr>
              <w:rFonts w:hint="eastAsia"/>
            </w:rPr>
            <w:t>公路工程数字孪生技术应用规范</w:t>
          </w:r>
        </w:p>
      </w:sdtContent>
    </w:sdt>
    <w:bookmarkEnd w:id="27"/>
    <w:p w14:paraId="2FF5F0C8">
      <w:pPr>
        <w:pStyle w:val="104"/>
        <w:spacing w:before="312" w:after="312"/>
      </w:pPr>
      <w:bookmarkStart w:id="28" w:name="_Toc26718930"/>
      <w:bookmarkStart w:id="29" w:name="_Toc26986530"/>
      <w:bookmarkStart w:id="30" w:name="_Toc17233325"/>
      <w:bookmarkStart w:id="31" w:name="_Toc24884211"/>
      <w:bookmarkStart w:id="32" w:name="_Toc26986771"/>
      <w:bookmarkStart w:id="33" w:name="_Toc205888623"/>
      <w:bookmarkStart w:id="34" w:name="_Toc26648465"/>
      <w:bookmarkStart w:id="35" w:name="_Toc205904303"/>
      <w:bookmarkStart w:id="36" w:name="_Toc24884218"/>
      <w:bookmarkStart w:id="37" w:name="_Toc97191423"/>
      <w:bookmarkStart w:id="38" w:name="_Toc205821102"/>
      <w:bookmarkStart w:id="39" w:name="_Toc205823299"/>
      <w:bookmarkStart w:id="40" w:name="_Toc17233333"/>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p>
    <w:p w14:paraId="0922F623">
      <w:pPr>
        <w:pStyle w:val="56"/>
        <w:ind w:firstLine="420"/>
      </w:pPr>
      <w:bookmarkStart w:id="41" w:name="_Toc17233326"/>
      <w:bookmarkStart w:id="42" w:name="_Toc26648466"/>
      <w:bookmarkStart w:id="43" w:name="_Toc24884219"/>
      <w:bookmarkStart w:id="44" w:name="_Toc17233334"/>
      <w:bookmarkStart w:id="45" w:name="_Toc24884212"/>
      <w:r>
        <w:rPr>
          <w:rFonts w:hint="eastAsia"/>
        </w:rPr>
        <w:t>本文件规定了公路工程数字孪生系统创建及全生命期业务场景系统应用的技术要求。</w:t>
      </w:r>
    </w:p>
    <w:p w14:paraId="1D494926">
      <w:pPr>
        <w:pStyle w:val="56"/>
        <w:ind w:firstLine="420"/>
      </w:pPr>
      <w:r>
        <w:rPr>
          <w:rFonts w:hint="eastAsia"/>
        </w:rPr>
        <w:t>本文件适用于新建、改扩建以及在役公路提升项目的数字孪生技术应用。</w:t>
      </w:r>
    </w:p>
    <w:p w14:paraId="1F8805A2">
      <w:pPr>
        <w:pStyle w:val="104"/>
        <w:spacing w:before="312" w:after="312"/>
      </w:pPr>
      <w:bookmarkStart w:id="46" w:name="_Toc26718931"/>
      <w:bookmarkStart w:id="47" w:name="_Toc205904304"/>
      <w:bookmarkStart w:id="48" w:name="_Toc205823300"/>
      <w:bookmarkStart w:id="49" w:name="_Toc97191424"/>
      <w:bookmarkStart w:id="50" w:name="_Toc26986772"/>
      <w:bookmarkStart w:id="51" w:name="_Toc205821103"/>
      <w:bookmarkStart w:id="52" w:name="_Toc26986531"/>
      <w:bookmarkStart w:id="53" w:name="_Toc205888624"/>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0D11B735DF354B2495001AE7547B4C0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04CCEA0">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D9FA17F">
      <w:pPr>
        <w:pStyle w:val="56"/>
        <w:ind w:firstLine="420"/>
        <w:rPr>
          <w:rFonts w:ascii="宋体"/>
        </w:rPr>
      </w:pPr>
      <w:r>
        <w:rPr>
          <w:rFonts w:hint="eastAsia" w:ascii="宋体"/>
        </w:rPr>
        <w:t>GB/T 22239　信息安全技术　网络安全等级保护基本要求</w:t>
      </w:r>
    </w:p>
    <w:p w14:paraId="50036904">
      <w:pPr>
        <w:pStyle w:val="56"/>
        <w:ind w:firstLine="420"/>
        <w:rPr>
          <w:rFonts w:ascii="宋体"/>
        </w:rPr>
      </w:pPr>
      <w:r>
        <w:rPr>
          <w:rFonts w:hint="eastAsia" w:ascii="宋体"/>
        </w:rPr>
        <w:t>GB/T 36626　信息安全技术　信息系统安全运维管理指南</w:t>
      </w:r>
    </w:p>
    <w:p w14:paraId="2DE09D2A">
      <w:pPr>
        <w:pStyle w:val="56"/>
        <w:ind w:firstLine="420"/>
        <w:rPr>
          <w:rFonts w:ascii="宋体"/>
        </w:rPr>
      </w:pPr>
      <w:r>
        <w:rPr>
          <w:rFonts w:hint="eastAsia" w:ascii="宋体"/>
        </w:rPr>
        <w:t>GB/T 40778.1　物联网　面向Web开放服务的系统实现　第1部分：参考架构</w:t>
      </w:r>
    </w:p>
    <w:p w14:paraId="1CFA1E84">
      <w:pPr>
        <w:pStyle w:val="56"/>
        <w:ind w:firstLine="420"/>
        <w:rPr>
          <w:rFonts w:ascii="宋体"/>
        </w:rPr>
      </w:pPr>
      <w:r>
        <w:rPr>
          <w:rFonts w:hint="eastAsia" w:ascii="宋体"/>
        </w:rPr>
        <w:t>GB/T 40778.2　物联网　面向Web开放服务的系统实现　第2部分：物体描述方法</w:t>
      </w:r>
    </w:p>
    <w:p w14:paraId="427161A7">
      <w:pPr>
        <w:pStyle w:val="56"/>
        <w:ind w:firstLine="420"/>
        <w:rPr>
          <w:rFonts w:ascii="宋体"/>
        </w:rPr>
      </w:pPr>
      <w:r>
        <w:rPr>
          <w:rFonts w:hint="eastAsia" w:ascii="宋体"/>
        </w:rPr>
        <w:t>GB/T 43441.1—2023　信息技术　数字孪生　第1部分：通用要求</w:t>
      </w:r>
    </w:p>
    <w:p w14:paraId="12BC2A3F">
      <w:pPr>
        <w:pStyle w:val="56"/>
        <w:ind w:firstLine="420"/>
        <w:rPr>
          <w:rFonts w:ascii="宋体"/>
        </w:rPr>
      </w:pPr>
      <w:r>
        <w:rPr>
          <w:rFonts w:hint="eastAsia" w:ascii="宋体"/>
        </w:rPr>
        <w:t>GB/T 51212—2016　建筑信息模型应用统一标准</w:t>
      </w:r>
    </w:p>
    <w:p w14:paraId="57AD7FE9">
      <w:pPr>
        <w:pStyle w:val="56"/>
        <w:ind w:firstLine="420"/>
        <w:rPr>
          <w:rFonts w:ascii="宋体"/>
        </w:rPr>
      </w:pPr>
      <w:r>
        <w:rPr>
          <w:rFonts w:hint="eastAsia" w:ascii="宋体"/>
        </w:rPr>
        <w:t>JTG/T 2420—2021　公路工程信息模型应用统一标准</w:t>
      </w:r>
    </w:p>
    <w:p w14:paraId="3611035C">
      <w:pPr>
        <w:pStyle w:val="56"/>
        <w:ind w:firstLine="420"/>
        <w:rPr>
          <w:rFonts w:ascii="宋体"/>
        </w:rPr>
      </w:pPr>
      <w:r>
        <w:rPr>
          <w:rFonts w:hint="eastAsia" w:ascii="宋体"/>
        </w:rPr>
        <w:t>JTG/T 2421—2021　公路工程设计信息模型应用标准</w:t>
      </w:r>
    </w:p>
    <w:p w14:paraId="45BAA19C">
      <w:pPr>
        <w:pStyle w:val="56"/>
        <w:ind w:firstLine="420"/>
        <w:rPr>
          <w:rFonts w:ascii="宋体"/>
        </w:rPr>
      </w:pPr>
      <w:r>
        <w:rPr>
          <w:rFonts w:hint="eastAsia" w:ascii="宋体"/>
        </w:rPr>
        <w:t>JTG/T 2422—2021　公路工程施工信息模型应用标准</w:t>
      </w:r>
    </w:p>
    <w:p w14:paraId="23D6B890">
      <w:pPr>
        <w:pStyle w:val="104"/>
        <w:spacing w:before="312" w:after="312"/>
      </w:pPr>
      <w:bookmarkStart w:id="54" w:name="_Toc205823301"/>
      <w:bookmarkStart w:id="55" w:name="_Toc205904305"/>
      <w:bookmarkStart w:id="56" w:name="_Toc97191425"/>
      <w:bookmarkStart w:id="57" w:name="_Toc205888625"/>
      <w:bookmarkStart w:id="58" w:name="_Toc205821104"/>
      <w:r>
        <w:rPr>
          <w:rFonts w:hint="eastAsia"/>
          <w:szCs w:val="21"/>
        </w:rPr>
        <w:t>术语和定义</w:t>
      </w:r>
      <w:bookmarkEnd w:id="54"/>
      <w:bookmarkEnd w:id="55"/>
      <w:bookmarkEnd w:id="56"/>
      <w:bookmarkEnd w:id="57"/>
      <w:bookmarkEnd w:id="58"/>
    </w:p>
    <w:sdt>
      <w:sdtPr>
        <w:id w:val="-1909835108"/>
        <w:placeholder>
          <w:docPart w:val="2E5DDD0DC3C847B68EAD45DA0C726F45"/>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F732C73">
          <w:pPr>
            <w:pStyle w:val="56"/>
            <w:ind w:firstLine="420"/>
          </w:pPr>
          <w:bookmarkStart w:id="59" w:name="_Toc26986532"/>
          <w:bookmarkEnd w:id="59"/>
          <w:r>
            <w:t>下列术语和定义适用于本文件。</w:t>
          </w:r>
        </w:p>
      </w:sdtContent>
    </w:sdt>
    <w:p w14:paraId="007D2434">
      <w:pPr>
        <w:pStyle w:val="223"/>
        <w:ind w:left="420" w:hanging="420" w:hangingChars="200"/>
        <w:rPr>
          <w:rFonts w:ascii="黑体" w:hAnsi="黑体" w:eastAsia="黑体"/>
        </w:rPr>
      </w:pPr>
      <w:bookmarkStart w:id="60" w:name="_Toc205823302"/>
      <w:r>
        <w:rPr>
          <w:rFonts w:ascii="黑体" w:hAnsi="黑体" w:eastAsia="黑体"/>
        </w:rPr>
        <w:br w:type="textWrapping"/>
      </w:r>
      <w:r>
        <w:rPr>
          <w:rFonts w:hint="eastAsia" w:ascii="黑体" w:hAnsi="黑体" w:eastAsia="黑体"/>
        </w:rPr>
        <w:t>公路工程实体　highway engineering entity</w:t>
      </w:r>
      <w:bookmarkEnd w:id="60"/>
    </w:p>
    <w:p w14:paraId="5BE28C12">
      <w:pPr>
        <w:pStyle w:val="56"/>
        <w:ind w:firstLine="420"/>
      </w:pPr>
      <w:r>
        <w:rPr>
          <w:rFonts w:hint="eastAsia"/>
        </w:rPr>
        <w:t>公路工程全生命期中一切具体或抽象的事物，包括这些事物之间的关联。</w:t>
      </w:r>
    </w:p>
    <w:p w14:paraId="1D247CB0">
      <w:pPr>
        <w:pStyle w:val="56"/>
        <w:ind w:firstLine="420"/>
        <w:rPr>
          <w:rFonts w:ascii="宋体" w:hAnsi="宋体"/>
        </w:rPr>
      </w:pPr>
      <w:r>
        <w:rPr>
          <w:rFonts w:hint="eastAsia" w:ascii="宋体" w:hAnsi="宋体"/>
        </w:rPr>
        <w:t>[来源：GB/T 43441.1—2023，3.1，有修改]</w:t>
      </w:r>
    </w:p>
    <w:p w14:paraId="1BD02B54">
      <w:pPr>
        <w:pStyle w:val="223"/>
        <w:ind w:left="420" w:hanging="420" w:hangingChars="200"/>
        <w:rPr>
          <w:rFonts w:ascii="黑体" w:hAnsi="黑体" w:eastAsia="黑体"/>
        </w:rPr>
      </w:pPr>
      <w:bookmarkStart w:id="61" w:name="_Toc205823303"/>
      <w:r>
        <w:rPr>
          <w:rFonts w:ascii="黑体" w:hAnsi="黑体" w:eastAsia="黑体"/>
        </w:rPr>
        <w:br w:type="textWrapping"/>
      </w:r>
      <w:r>
        <w:rPr>
          <w:rFonts w:hint="eastAsia" w:ascii="黑体" w:hAnsi="黑体" w:eastAsia="黑体"/>
        </w:rPr>
        <w:t>公路工程信息模型　highway engineering information modeling</w:t>
      </w:r>
      <w:bookmarkEnd w:id="61"/>
    </w:p>
    <w:p w14:paraId="1C1B029F">
      <w:pPr>
        <w:pStyle w:val="56"/>
        <w:ind w:firstLine="420"/>
      </w:pPr>
      <w:r>
        <w:rPr>
          <w:rFonts w:hint="eastAsia"/>
        </w:rPr>
        <w:t>在公路工程及设施全生命期内，对其物理和功能特性进行数字化表达，并依此设计、施工、运营的过程和结果的总称。</w:t>
      </w:r>
    </w:p>
    <w:p w14:paraId="53403DB7">
      <w:pPr>
        <w:pStyle w:val="179"/>
      </w:pPr>
      <w:r>
        <w:rPr>
          <w:rFonts w:hint="eastAsia"/>
        </w:rPr>
        <w:t>简称信息模型。</w:t>
      </w:r>
    </w:p>
    <w:p w14:paraId="628C78E9">
      <w:pPr>
        <w:pStyle w:val="56"/>
        <w:ind w:firstLine="420"/>
        <w:rPr>
          <w:rFonts w:ascii="宋体" w:hAnsi="宋体"/>
        </w:rPr>
      </w:pPr>
      <w:r>
        <w:rPr>
          <w:rFonts w:hint="eastAsia" w:ascii="宋体" w:hAnsi="宋体"/>
        </w:rPr>
        <w:t>[来源：GB/T 51212—2016，2.1.1，有修改]</w:t>
      </w:r>
    </w:p>
    <w:p w14:paraId="42075DE8">
      <w:pPr>
        <w:pStyle w:val="223"/>
        <w:ind w:left="420" w:hanging="420" w:hangingChars="200"/>
        <w:rPr>
          <w:rFonts w:ascii="黑体" w:hAnsi="黑体" w:eastAsia="黑体"/>
        </w:rPr>
      </w:pPr>
      <w:bookmarkStart w:id="62" w:name="_Toc205823304"/>
      <w:r>
        <w:rPr>
          <w:rFonts w:ascii="黑体" w:hAnsi="黑体" w:eastAsia="黑体"/>
        </w:rPr>
        <w:br w:type="textWrapping"/>
      </w:r>
      <w:r>
        <w:rPr>
          <w:rFonts w:hint="eastAsia" w:ascii="黑体" w:hAnsi="黑体" w:eastAsia="黑体"/>
        </w:rPr>
        <w:t>公路工程数字孪生　highway engineering digital twin</w:t>
      </w:r>
      <w:bookmarkEnd w:id="62"/>
    </w:p>
    <w:p w14:paraId="2FAA7043">
      <w:pPr>
        <w:pStyle w:val="56"/>
        <w:ind w:firstLine="420"/>
      </w:pPr>
      <w:r>
        <w:rPr>
          <w:rFonts w:hint="eastAsia"/>
        </w:rPr>
        <w:t>利用信息建模技术实现公路工程实体的数字化表达。</w:t>
      </w:r>
    </w:p>
    <w:p w14:paraId="38A19228">
      <w:pPr>
        <w:pStyle w:val="179"/>
      </w:pPr>
      <w:r>
        <w:rPr>
          <w:rFonts w:hint="eastAsia"/>
        </w:rPr>
        <w:t>通过数据同步实现公路工程实体和信息模型的一致性。</w:t>
      </w:r>
    </w:p>
    <w:p w14:paraId="2970DDE0">
      <w:pPr>
        <w:pStyle w:val="223"/>
        <w:ind w:left="420" w:hanging="420" w:hangingChars="200"/>
        <w:rPr>
          <w:rFonts w:ascii="黑体" w:hAnsi="黑体" w:eastAsia="黑体"/>
        </w:rPr>
      </w:pPr>
      <w:bookmarkStart w:id="63" w:name="_Toc205823305"/>
      <w:r>
        <w:rPr>
          <w:rFonts w:ascii="黑体" w:hAnsi="黑体" w:eastAsia="黑体"/>
        </w:rPr>
        <w:br w:type="textWrapping"/>
      </w:r>
      <w:r>
        <w:rPr>
          <w:rFonts w:hint="eastAsia" w:ascii="黑体" w:hAnsi="黑体" w:eastAsia="黑体"/>
        </w:rPr>
        <w:t>公路工程数字孪生系统　digital twin system for highway engineering</w:t>
      </w:r>
      <w:bookmarkEnd w:id="63"/>
    </w:p>
    <w:p w14:paraId="69FCAFF1">
      <w:pPr>
        <w:pStyle w:val="56"/>
        <w:ind w:firstLine="420"/>
      </w:pPr>
      <w:r>
        <w:rPr>
          <w:rFonts w:hint="eastAsia"/>
        </w:rPr>
        <w:t>公路工程项目基于数据驱动实现公路工程实体与数字实体间各要素动态迭代的系统。</w:t>
      </w:r>
    </w:p>
    <w:p w14:paraId="1DF69B07">
      <w:pPr>
        <w:pStyle w:val="56"/>
        <w:ind w:firstLine="420"/>
        <w:rPr>
          <w:rFonts w:ascii="宋体" w:hAnsi="宋体"/>
        </w:rPr>
      </w:pPr>
      <w:r>
        <w:rPr>
          <w:rFonts w:hint="eastAsia" w:ascii="宋体" w:hAnsi="宋体"/>
        </w:rPr>
        <w:t>[来源：GB/T 43441.1—2023，3.5，有修改]</w:t>
      </w:r>
    </w:p>
    <w:p w14:paraId="18A6134B">
      <w:pPr>
        <w:pStyle w:val="223"/>
        <w:ind w:left="420" w:hanging="420" w:hangingChars="200"/>
        <w:rPr>
          <w:rFonts w:ascii="黑体" w:hAnsi="黑体" w:eastAsia="黑体"/>
        </w:rPr>
      </w:pPr>
      <w:bookmarkStart w:id="64" w:name="_Toc205823306"/>
      <w:r>
        <w:rPr>
          <w:rFonts w:ascii="黑体" w:hAnsi="黑体" w:eastAsia="黑体"/>
        </w:rPr>
        <w:br w:type="textWrapping"/>
      </w:r>
      <w:r>
        <w:rPr>
          <w:rFonts w:hint="eastAsia" w:ascii="黑体" w:hAnsi="黑体" w:eastAsia="黑体"/>
        </w:rPr>
        <w:t>公路工程虚实映射　highway engineering physical-digital mapping</w:t>
      </w:r>
      <w:bookmarkEnd w:id="64"/>
    </w:p>
    <w:p w14:paraId="363EDD1E">
      <w:pPr>
        <w:pStyle w:val="56"/>
        <w:ind w:firstLine="420"/>
      </w:pPr>
      <w:r>
        <w:rPr>
          <w:rFonts w:hint="eastAsia"/>
        </w:rPr>
        <w:t>公路工程实体与公路工程信息模型之间形成的集合对应关系。</w:t>
      </w:r>
    </w:p>
    <w:p w14:paraId="24B59C92">
      <w:pPr>
        <w:pStyle w:val="223"/>
        <w:ind w:left="420" w:hanging="420" w:hangingChars="200"/>
        <w:rPr>
          <w:rFonts w:ascii="黑体" w:hAnsi="黑体" w:eastAsia="黑体"/>
        </w:rPr>
      </w:pPr>
      <w:bookmarkStart w:id="65" w:name="_Toc205823307"/>
      <w:r>
        <w:rPr>
          <w:rFonts w:ascii="黑体" w:hAnsi="黑体" w:eastAsia="黑体"/>
        </w:rPr>
        <w:br w:type="textWrapping"/>
      </w:r>
      <w:r>
        <w:rPr>
          <w:rFonts w:hint="eastAsia" w:ascii="黑体" w:hAnsi="黑体" w:eastAsia="黑体"/>
        </w:rPr>
        <w:t>模型精细度　level of model definition</w:t>
      </w:r>
      <w:bookmarkEnd w:id="65"/>
    </w:p>
    <w:p w14:paraId="66444A41">
      <w:pPr>
        <w:pStyle w:val="56"/>
        <w:ind w:firstLine="420"/>
        <w:rPr>
          <w:rFonts w:ascii="宋体" w:hAnsi="宋体"/>
        </w:rPr>
      </w:pPr>
      <w:r>
        <w:rPr>
          <w:rFonts w:hint="eastAsia"/>
        </w:rPr>
        <w:t>公路工程信息模</w:t>
      </w:r>
      <w:r>
        <w:rPr>
          <w:rFonts w:hint="eastAsia" w:ascii="宋体" w:hAnsi="宋体"/>
        </w:rPr>
        <w:t>型中所容纳信息的丰富程度。</w:t>
      </w:r>
    </w:p>
    <w:p w14:paraId="64E188D0">
      <w:pPr>
        <w:pStyle w:val="56"/>
        <w:ind w:firstLine="420"/>
        <w:rPr>
          <w:rFonts w:ascii="宋体" w:hAnsi="宋体"/>
        </w:rPr>
      </w:pPr>
      <w:r>
        <w:rPr>
          <w:rFonts w:hint="eastAsia" w:ascii="宋体" w:hAnsi="宋体"/>
        </w:rPr>
        <w:t>[来源：JTG/T 2420—2021，2.0.4，有修改]</w:t>
      </w:r>
    </w:p>
    <w:p w14:paraId="3B4A6E4D">
      <w:pPr>
        <w:pStyle w:val="104"/>
        <w:spacing w:before="312" w:after="312"/>
      </w:pPr>
      <w:bookmarkStart w:id="66" w:name="_Toc205888626"/>
      <w:bookmarkStart w:id="67" w:name="_Toc205904306"/>
      <w:bookmarkStart w:id="68" w:name="_Toc205823308"/>
      <w:r>
        <w:rPr>
          <w:rFonts w:hint="eastAsia"/>
        </w:rPr>
        <w:t>总体要求</w:t>
      </w:r>
      <w:bookmarkEnd w:id="66"/>
      <w:bookmarkEnd w:id="67"/>
      <w:bookmarkEnd w:id="68"/>
    </w:p>
    <w:p w14:paraId="3176588A">
      <w:pPr>
        <w:pStyle w:val="162"/>
      </w:pPr>
      <w:r>
        <w:rPr>
          <w:rFonts w:hint="eastAsia"/>
        </w:rPr>
        <w:t>公路工程数字孪生技术应用应依托公路工程信息模型开展，其技术实施应符合GB/T 51212—2016中的规定。</w:t>
      </w:r>
    </w:p>
    <w:p w14:paraId="242F746F">
      <w:pPr>
        <w:pStyle w:val="162"/>
      </w:pPr>
      <w:r>
        <w:rPr>
          <w:rFonts w:hint="eastAsia"/>
        </w:rPr>
        <w:t>公路工程信息模型应根据公路工程各阶段的应用要求按不同的模型精细度进行创建。</w:t>
      </w:r>
    </w:p>
    <w:p w14:paraId="4B92990B">
      <w:pPr>
        <w:pStyle w:val="162"/>
      </w:pPr>
      <w:r>
        <w:rPr>
          <w:rFonts w:hint="eastAsia"/>
        </w:rPr>
        <w:t>公路工程数字孪生信息模型数据格式和接口标准应符合GB/T 40778.1中的规定。</w:t>
      </w:r>
    </w:p>
    <w:p w14:paraId="52062937">
      <w:pPr>
        <w:pStyle w:val="162"/>
      </w:pPr>
      <w:r>
        <w:rPr>
          <w:rFonts w:hint="eastAsia"/>
        </w:rPr>
        <w:t>公路工程数字孪生系统应采用统一的坐标系统和高程基准。</w:t>
      </w:r>
    </w:p>
    <w:p w14:paraId="5168043D">
      <w:pPr>
        <w:pStyle w:val="162"/>
      </w:pPr>
      <w:r>
        <w:rPr>
          <w:rFonts w:hint="eastAsia"/>
        </w:rPr>
        <w:t>公路工程数字孪生系统应采用物联网技术实现公路工程虚实映射，应遵守GB/T 40778.1、GB/T 40778.2确定的物联网服务要求。</w:t>
      </w:r>
    </w:p>
    <w:p w14:paraId="1E776929">
      <w:pPr>
        <w:pStyle w:val="162"/>
      </w:pPr>
      <w:r>
        <w:rPr>
          <w:rFonts w:hint="eastAsia"/>
        </w:rPr>
        <w:t>公路工程数字孪生系统应保障信息安全，应按照GB/T 22239、GB/T 36626及GB/T 40778.1相关规定开展网络安全等级保护和数字孪生系统安全运维。</w:t>
      </w:r>
    </w:p>
    <w:p w14:paraId="660A0AEE">
      <w:pPr>
        <w:pStyle w:val="104"/>
        <w:spacing w:before="312" w:after="312"/>
      </w:pPr>
      <w:bookmarkStart w:id="69" w:name="_Toc205904307"/>
      <w:bookmarkStart w:id="70" w:name="_Toc205823309"/>
      <w:bookmarkStart w:id="71" w:name="_Toc205888627"/>
      <w:r>
        <w:rPr>
          <w:rFonts w:hint="eastAsia"/>
        </w:rPr>
        <w:t>数字孪生系统创建</w:t>
      </w:r>
      <w:bookmarkEnd w:id="69"/>
      <w:bookmarkEnd w:id="70"/>
      <w:bookmarkEnd w:id="71"/>
    </w:p>
    <w:p w14:paraId="2A523FC7">
      <w:pPr>
        <w:pStyle w:val="105"/>
        <w:spacing w:before="156" w:after="156"/>
      </w:pPr>
      <w:bookmarkStart w:id="72" w:name="_Toc205904308"/>
      <w:bookmarkStart w:id="73" w:name="_Toc205888628"/>
      <w:bookmarkStart w:id="74" w:name="_Toc205823310"/>
      <w:r>
        <w:rPr>
          <w:rFonts w:hint="eastAsia"/>
        </w:rPr>
        <w:t>通用要求</w:t>
      </w:r>
      <w:bookmarkEnd w:id="72"/>
      <w:bookmarkEnd w:id="73"/>
      <w:bookmarkEnd w:id="74"/>
    </w:p>
    <w:p w14:paraId="30657DAD">
      <w:pPr>
        <w:pStyle w:val="56"/>
        <w:ind w:firstLine="420"/>
      </w:pPr>
      <w:r>
        <w:rPr>
          <w:rFonts w:hint="eastAsia"/>
        </w:rPr>
        <w:t>公路工程数字孪生系统应基于公</w:t>
      </w:r>
      <w:r>
        <w:rPr>
          <w:rFonts w:hint="eastAsia" w:ascii="宋体" w:hAnsi="宋体"/>
        </w:rPr>
        <w:t>路工程实体进行信息模型创建、数据采集、虚实映射、场景创建及信息模型管理，应符合GB/T 43441.1—2023的规定，并具</w:t>
      </w:r>
      <w:r>
        <w:rPr>
          <w:rFonts w:hint="eastAsia"/>
        </w:rPr>
        <w:t>备迭代升级能力。</w:t>
      </w:r>
    </w:p>
    <w:p w14:paraId="40931B28">
      <w:pPr>
        <w:pStyle w:val="105"/>
        <w:spacing w:before="156" w:after="156"/>
      </w:pPr>
      <w:bookmarkStart w:id="75" w:name="_Toc205823311"/>
      <w:bookmarkStart w:id="76" w:name="_Toc205904309"/>
      <w:bookmarkStart w:id="77" w:name="_Toc205888629"/>
      <w:r>
        <w:rPr>
          <w:rFonts w:hint="eastAsia"/>
        </w:rPr>
        <w:t>信息模型创建</w:t>
      </w:r>
      <w:bookmarkEnd w:id="75"/>
      <w:bookmarkEnd w:id="76"/>
      <w:bookmarkEnd w:id="77"/>
    </w:p>
    <w:p w14:paraId="6685A80B">
      <w:pPr>
        <w:pStyle w:val="165"/>
      </w:pPr>
      <w:r>
        <w:rPr>
          <w:rFonts w:hint="eastAsia"/>
        </w:rPr>
        <w:t>信息模型应准确描述公路工程实体，宜具备及时更新、交互和数据连接的能力，能够实现信息模型与公路工程实体在全生命期的真实映射和服务应用。</w:t>
      </w:r>
    </w:p>
    <w:p w14:paraId="308C9805">
      <w:pPr>
        <w:pStyle w:val="165"/>
      </w:pPr>
      <w:r>
        <w:rPr>
          <w:rFonts w:hint="eastAsia"/>
        </w:rPr>
        <w:t>信息模型分类及编码规则应符合JTG/T 2420—2021中第5章的规定，模型精细度应符合JTG/T 2420—2021中7.0.3的规定。</w:t>
      </w:r>
    </w:p>
    <w:p w14:paraId="1CB0D27B">
      <w:pPr>
        <w:pStyle w:val="165"/>
      </w:pPr>
      <w:r>
        <w:rPr>
          <w:rFonts w:hint="eastAsia"/>
        </w:rPr>
        <w:t>设计信息模型创建应符合JTG/T 2421—2021中第4章的规定。</w:t>
      </w:r>
    </w:p>
    <w:p w14:paraId="46878A48">
      <w:pPr>
        <w:pStyle w:val="165"/>
      </w:pPr>
      <w:r>
        <w:rPr>
          <w:rFonts w:hint="eastAsia"/>
        </w:rPr>
        <w:t>施工信息模型创建应符合JTG/T 2422—2021中第4章的规定。</w:t>
      </w:r>
    </w:p>
    <w:p w14:paraId="58D0BE94">
      <w:pPr>
        <w:pStyle w:val="165"/>
      </w:pPr>
      <w:r>
        <w:rPr>
          <w:rFonts w:hint="eastAsia"/>
        </w:rPr>
        <w:t>信息模型创建宜包含数字高程模型、倾斜摄影模型等三维地理信息数据，并结合正射影像与公路工程施工情况实施三维地形修正。</w:t>
      </w:r>
    </w:p>
    <w:p w14:paraId="5B2C061C">
      <w:pPr>
        <w:pStyle w:val="105"/>
        <w:spacing w:before="156" w:after="156"/>
      </w:pPr>
      <w:bookmarkStart w:id="78" w:name="_Toc205904310"/>
      <w:bookmarkStart w:id="79" w:name="_Toc205888630"/>
      <w:bookmarkStart w:id="80" w:name="_Toc205823312"/>
      <w:r>
        <w:rPr>
          <w:rFonts w:hint="eastAsia"/>
        </w:rPr>
        <w:t>数据采集</w:t>
      </w:r>
      <w:bookmarkEnd w:id="78"/>
      <w:bookmarkEnd w:id="79"/>
      <w:bookmarkEnd w:id="80"/>
    </w:p>
    <w:p w14:paraId="42F351EA">
      <w:pPr>
        <w:pStyle w:val="165"/>
      </w:pPr>
      <w:r>
        <w:rPr>
          <w:rFonts w:hint="eastAsia"/>
        </w:rPr>
        <w:t>设计阶段应采集设计参数、设计交通量等数据。</w:t>
      </w:r>
    </w:p>
    <w:p w14:paraId="0B9A4D83">
      <w:pPr>
        <w:pStyle w:val="165"/>
      </w:pPr>
      <w:r>
        <w:rPr>
          <w:rFonts w:hint="eastAsia"/>
        </w:rPr>
        <w:t>施工阶段宜采集施工进度、工程计量、质量检验、安全管理、人员信息、设备定位、智慧工地物联网信息、影像、环保、气象及设施监测等数据。</w:t>
      </w:r>
    </w:p>
    <w:p w14:paraId="399C435A">
      <w:pPr>
        <w:pStyle w:val="165"/>
      </w:pPr>
      <w:r>
        <w:rPr>
          <w:rFonts w:hint="eastAsia"/>
        </w:rPr>
        <w:t>运营阶段宜采集毫米波雷达、激光雷达、智能道钉、ETC门架、红外摄像机、高清摄像机、物联传感器及车路协同等交通运行感知数据，接入养护施工、交通管控信息及气象环境信息等数据。</w:t>
      </w:r>
    </w:p>
    <w:p w14:paraId="3AD0A658">
      <w:pPr>
        <w:pStyle w:val="105"/>
        <w:spacing w:before="156" w:after="156"/>
      </w:pPr>
      <w:bookmarkStart w:id="81" w:name="_Toc205823313"/>
      <w:bookmarkStart w:id="82" w:name="_Toc205888631"/>
      <w:bookmarkStart w:id="83" w:name="_Toc205904311"/>
      <w:r>
        <w:rPr>
          <w:rFonts w:hint="eastAsia"/>
        </w:rPr>
        <w:t>虚实映射</w:t>
      </w:r>
      <w:bookmarkEnd w:id="81"/>
      <w:bookmarkEnd w:id="82"/>
      <w:bookmarkEnd w:id="83"/>
    </w:p>
    <w:p w14:paraId="718A3EDB">
      <w:pPr>
        <w:pStyle w:val="56"/>
        <w:ind w:firstLine="420"/>
      </w:pPr>
      <w:r>
        <w:rPr>
          <w:rFonts w:hint="eastAsia"/>
        </w:rPr>
        <w:t>虚实映射应建立数据协议，通过数据同步、跨系统联动等操作，进行统一数据资源管理，明确数字孪生系统数据的互通、融合、交换应用规则。</w:t>
      </w:r>
    </w:p>
    <w:p w14:paraId="5F9A3CEF">
      <w:pPr>
        <w:pStyle w:val="105"/>
        <w:spacing w:before="156" w:after="156"/>
      </w:pPr>
      <w:bookmarkStart w:id="84" w:name="_Toc205904312"/>
      <w:bookmarkStart w:id="85" w:name="_Toc205823314"/>
      <w:bookmarkStart w:id="86" w:name="_Toc205888632"/>
      <w:r>
        <w:rPr>
          <w:rFonts w:hint="eastAsia"/>
        </w:rPr>
        <w:t>场景创建</w:t>
      </w:r>
      <w:bookmarkEnd w:id="84"/>
      <w:bookmarkEnd w:id="85"/>
      <w:bookmarkEnd w:id="86"/>
    </w:p>
    <w:p w14:paraId="3B2093E3">
      <w:pPr>
        <w:pStyle w:val="165"/>
      </w:pPr>
      <w:r>
        <w:rPr>
          <w:rFonts w:hint="eastAsia"/>
        </w:rPr>
        <w:t>设计阶段应开展三维地形建模、地质建模、正射影像创建，设计数据采集及设计信息模型创建，宜融合倾斜摄影模型丰富场景内容。</w:t>
      </w:r>
    </w:p>
    <w:p w14:paraId="6BD636FD">
      <w:pPr>
        <w:pStyle w:val="165"/>
      </w:pPr>
      <w:r>
        <w:rPr>
          <w:rFonts w:hint="eastAsia"/>
        </w:rPr>
        <w:t>施工阶段应开展施工过程信息采集、智慧工地物联网接入，宜深化施工图设计信息模型、增加临时场站及设施信息模型等，结合施工进度搭建数字孪生场景。</w:t>
      </w:r>
    </w:p>
    <w:p w14:paraId="14088BB6">
      <w:pPr>
        <w:pStyle w:val="165"/>
      </w:pPr>
      <w:r>
        <w:rPr>
          <w:rFonts w:hint="eastAsia"/>
        </w:rPr>
        <w:t>运营阶段应基于轻量化路桥隧信息模型，建立交通仿真模型及养护决策模型。</w:t>
      </w:r>
    </w:p>
    <w:p w14:paraId="26E48C13">
      <w:pPr>
        <w:pStyle w:val="105"/>
        <w:spacing w:before="156" w:after="156"/>
      </w:pPr>
      <w:bookmarkStart w:id="87" w:name="_Toc205823315"/>
      <w:bookmarkStart w:id="88" w:name="_Toc205888633"/>
      <w:bookmarkStart w:id="89" w:name="_Toc205904313"/>
      <w:r>
        <w:rPr>
          <w:rFonts w:hint="eastAsia"/>
        </w:rPr>
        <w:t>信息模型管理</w:t>
      </w:r>
      <w:bookmarkEnd w:id="87"/>
      <w:bookmarkEnd w:id="88"/>
      <w:bookmarkEnd w:id="89"/>
    </w:p>
    <w:p w14:paraId="28DE8F45">
      <w:pPr>
        <w:pStyle w:val="165"/>
      </w:pPr>
      <w:r>
        <w:rPr>
          <w:rFonts w:hint="eastAsia"/>
        </w:rPr>
        <w:t>信息模型管理应建立模型和数据管理机制，包括模型数据存储和同步机制等。</w:t>
      </w:r>
    </w:p>
    <w:p w14:paraId="7D2AFFC9">
      <w:pPr>
        <w:pStyle w:val="165"/>
      </w:pPr>
      <w:r>
        <w:rPr>
          <w:rFonts w:hint="eastAsia"/>
        </w:rPr>
        <w:t>信息模型数据分类应按照结构化数据、半结构化数据及非结构化数据分类。</w:t>
      </w:r>
    </w:p>
    <w:p w14:paraId="75A3CB49">
      <w:pPr>
        <w:pStyle w:val="165"/>
      </w:pPr>
      <w:r>
        <w:rPr>
          <w:rFonts w:hint="eastAsia"/>
        </w:rPr>
        <w:t>信息模型数据存储应满足完整性、准确性、时效性及安全性要求。</w:t>
      </w:r>
    </w:p>
    <w:p w14:paraId="27BAA6BB">
      <w:pPr>
        <w:pStyle w:val="165"/>
      </w:pPr>
      <w:r>
        <w:rPr>
          <w:rFonts w:hint="eastAsia"/>
        </w:rPr>
        <w:t>信息模型数据同步应满足一致性、可靠性及可扩展性要求。设计阶段应与设计成果数据保持一致，分别开展初步设计信息模型数据同步、施工图设计信息模型数据同步；施工阶段应根据施工进度、智慧工地物联网等数据进行信息模型数据同步；运营阶段应根据公路工程实体交工状态、养护施工、维护、运行管控等数据进行信息模型数据同步。</w:t>
      </w:r>
    </w:p>
    <w:p w14:paraId="3E9B2D79">
      <w:pPr>
        <w:pStyle w:val="165"/>
      </w:pPr>
      <w:r>
        <w:rPr>
          <w:rFonts w:hint="eastAsia"/>
        </w:rPr>
        <w:t>信息模型数据管理应配备相应的硬件及网络环境，宜在安全可靠环境中开展应用，保障信息安全。</w:t>
      </w:r>
    </w:p>
    <w:p w14:paraId="622C571E">
      <w:pPr>
        <w:pStyle w:val="165"/>
      </w:pPr>
      <w:r>
        <w:rPr>
          <w:rFonts w:hint="eastAsia"/>
        </w:rPr>
        <w:t>信息模型管理应符合GB/T 43441.1—2023中7.9的规定，形成规划设计、建设施工、运营养护等数字资产。</w:t>
      </w:r>
    </w:p>
    <w:p w14:paraId="5A1703C5">
      <w:pPr>
        <w:pStyle w:val="104"/>
        <w:spacing w:before="312" w:after="312"/>
      </w:pPr>
      <w:bookmarkStart w:id="90" w:name="_Toc205823316"/>
      <w:bookmarkStart w:id="91" w:name="_Toc205888634"/>
      <w:bookmarkStart w:id="92" w:name="_Toc205904314"/>
      <w:r>
        <w:rPr>
          <w:rFonts w:hint="eastAsia"/>
        </w:rPr>
        <w:t>业务场景系统应用</w:t>
      </w:r>
      <w:bookmarkEnd w:id="90"/>
      <w:bookmarkEnd w:id="91"/>
      <w:bookmarkEnd w:id="92"/>
    </w:p>
    <w:p w14:paraId="3FF88FA8">
      <w:pPr>
        <w:pStyle w:val="105"/>
        <w:spacing w:before="156" w:after="156"/>
      </w:pPr>
      <w:bookmarkStart w:id="93" w:name="_Toc205888635"/>
      <w:bookmarkStart w:id="94" w:name="_Toc205904315"/>
      <w:bookmarkStart w:id="95" w:name="_Toc205823317"/>
      <w:r>
        <w:rPr>
          <w:rFonts w:hint="eastAsia"/>
        </w:rPr>
        <w:t>通用要求</w:t>
      </w:r>
      <w:bookmarkEnd w:id="93"/>
      <w:bookmarkEnd w:id="94"/>
      <w:bookmarkEnd w:id="95"/>
    </w:p>
    <w:p w14:paraId="3DABF9DF">
      <w:pPr>
        <w:pStyle w:val="165"/>
      </w:pPr>
      <w:r>
        <w:rPr>
          <w:rFonts w:hint="eastAsia"/>
        </w:rPr>
        <w:t>公路工程数字孪生系统应按业务场景进行分类，分别开展需求分析、系统设计、信息模型构建、数据采集、模拟分析、结果验证和优化改进等。</w:t>
      </w:r>
    </w:p>
    <w:p w14:paraId="099DB1B0">
      <w:pPr>
        <w:pStyle w:val="165"/>
      </w:pPr>
      <w:r>
        <w:rPr>
          <w:rFonts w:hint="eastAsia"/>
        </w:rPr>
        <w:t>公路工程数字孪生系统与其他系统应预留开发接口，并建立接口标准，确保系统的兼容性和集成性。</w:t>
      </w:r>
    </w:p>
    <w:p w14:paraId="01B65FF8">
      <w:pPr>
        <w:pStyle w:val="165"/>
      </w:pPr>
      <w:r>
        <w:rPr>
          <w:rFonts w:hint="eastAsia"/>
        </w:rPr>
        <w:t>公路工程数字孪生系统宜开展功能测试和技术性能评估、安全评估，并进行软件测评。</w:t>
      </w:r>
    </w:p>
    <w:p w14:paraId="4C8C54F5">
      <w:pPr>
        <w:pStyle w:val="105"/>
        <w:spacing w:before="156" w:after="156"/>
      </w:pPr>
      <w:bookmarkStart w:id="96" w:name="_Toc205823318"/>
      <w:bookmarkStart w:id="97" w:name="_Toc205888636"/>
      <w:bookmarkStart w:id="98" w:name="_Toc205904316"/>
      <w:r>
        <w:rPr>
          <w:rFonts w:hint="eastAsia"/>
        </w:rPr>
        <w:t>设计阶段应用</w:t>
      </w:r>
      <w:bookmarkEnd w:id="96"/>
      <w:bookmarkEnd w:id="97"/>
      <w:bookmarkEnd w:id="98"/>
    </w:p>
    <w:p w14:paraId="3EA406C2">
      <w:pPr>
        <w:pStyle w:val="56"/>
        <w:ind w:firstLine="420"/>
      </w:pPr>
      <w:r>
        <w:rPr>
          <w:rFonts w:hint="eastAsia"/>
        </w:rPr>
        <w:t>设计阶段系统应用宜包括：</w:t>
      </w:r>
    </w:p>
    <w:p w14:paraId="35A42375">
      <w:pPr>
        <w:pStyle w:val="174"/>
      </w:pPr>
      <w:r>
        <w:rPr>
          <w:rFonts w:hint="eastAsia"/>
        </w:rPr>
        <w:t>三维场景可视化：提供高精度的三维地理信息系统数据，支持地形、地貌、地质及路网等关键要素的三维展示；</w:t>
      </w:r>
    </w:p>
    <w:p w14:paraId="74F11751">
      <w:pPr>
        <w:pStyle w:val="174"/>
      </w:pPr>
      <w:r>
        <w:rPr>
          <w:rFonts w:hint="eastAsia"/>
        </w:rPr>
        <w:t>方案设计与比选：通过数字孪生技术构建设计方案信息模型进行可视化对比，开展方案论证、成本效益分析、环境影响评估等；</w:t>
      </w:r>
    </w:p>
    <w:p w14:paraId="60187A21">
      <w:pPr>
        <w:pStyle w:val="174"/>
      </w:pPr>
      <w:r>
        <w:rPr>
          <w:rFonts w:hint="eastAsia"/>
        </w:rPr>
        <w:t>仿真分析：在数字孪生场景中开展视距检查、净空分析、碰撞检查、施工方案模拟、交通组织仿真等应用，优化设计方案。</w:t>
      </w:r>
    </w:p>
    <w:p w14:paraId="26123FFF">
      <w:pPr>
        <w:pStyle w:val="105"/>
        <w:spacing w:before="156" w:after="156"/>
      </w:pPr>
      <w:bookmarkStart w:id="99" w:name="_Toc205823319"/>
      <w:bookmarkStart w:id="100" w:name="_Toc205888637"/>
      <w:bookmarkStart w:id="101" w:name="_Toc205904317"/>
      <w:r>
        <w:rPr>
          <w:rFonts w:hint="eastAsia"/>
        </w:rPr>
        <w:t>施工阶段应用</w:t>
      </w:r>
      <w:bookmarkEnd w:id="99"/>
      <w:bookmarkEnd w:id="100"/>
      <w:bookmarkEnd w:id="101"/>
    </w:p>
    <w:p w14:paraId="252DE4B8">
      <w:pPr>
        <w:pStyle w:val="56"/>
        <w:ind w:firstLine="420"/>
      </w:pPr>
      <w:r>
        <w:rPr>
          <w:rFonts w:hint="eastAsia"/>
        </w:rPr>
        <w:t>施工阶段系统应用宜包括：</w:t>
      </w:r>
    </w:p>
    <w:p w14:paraId="6CAC1A78">
      <w:pPr>
        <w:pStyle w:val="174"/>
        <w:numPr>
          <w:ilvl w:val="0"/>
          <w:numId w:val="32"/>
        </w:numPr>
      </w:pPr>
      <w:r>
        <w:rPr>
          <w:rFonts w:hint="eastAsia"/>
        </w:rPr>
        <w:t>施工组织模拟：通过施工工艺、工序等仿真模拟，结合施工资源投入，分析施工重难点，合理编制施工组织计划；</w:t>
      </w:r>
    </w:p>
    <w:p w14:paraId="21804D34">
      <w:pPr>
        <w:pStyle w:val="174"/>
        <w:numPr>
          <w:ilvl w:val="0"/>
          <w:numId w:val="32"/>
        </w:numPr>
      </w:pPr>
      <w:r>
        <w:rPr>
          <w:rFonts w:hint="eastAsia"/>
        </w:rPr>
        <w:t>形象进度分析：接入工序报验及现场物联设备数据，在数字孪生场景实时展示工程形象进度，结合施工方案开展进度计划推演分析、施工进度预警；</w:t>
      </w:r>
    </w:p>
    <w:p w14:paraId="521E950A">
      <w:pPr>
        <w:pStyle w:val="174"/>
        <w:numPr>
          <w:ilvl w:val="0"/>
          <w:numId w:val="32"/>
        </w:numPr>
      </w:pPr>
      <w:r>
        <w:rPr>
          <w:rFonts w:hint="eastAsia"/>
        </w:rPr>
        <w:t>投资进度分析：接入工程计量数据，在数字孪生场景实时展示工程投资进度，统计分析建设资金使用情况；</w:t>
      </w:r>
    </w:p>
    <w:p w14:paraId="7A486F9B">
      <w:pPr>
        <w:pStyle w:val="174"/>
        <w:numPr>
          <w:ilvl w:val="0"/>
          <w:numId w:val="32"/>
        </w:numPr>
      </w:pPr>
      <w:r>
        <w:rPr>
          <w:rFonts w:hint="eastAsia"/>
        </w:rPr>
        <w:t>交通组织仿真：创建施工交通组织数字孪生场景，结合施工交通组织计划、施工区域交通情况开展宏微观交通仿真分析，动态优化施工交通组织方案；</w:t>
      </w:r>
    </w:p>
    <w:p w14:paraId="47EE7862">
      <w:pPr>
        <w:pStyle w:val="174"/>
        <w:numPr>
          <w:ilvl w:val="0"/>
          <w:numId w:val="32"/>
        </w:numPr>
      </w:pPr>
      <w:r>
        <w:rPr>
          <w:rFonts w:hint="eastAsia"/>
        </w:rPr>
        <w:t>施工保通监管：结合施工期交通仿真分析及安全监测，开展施工安全风险评估及预警，提升施工保通能力；</w:t>
      </w:r>
    </w:p>
    <w:p w14:paraId="228D10CF">
      <w:pPr>
        <w:pStyle w:val="174"/>
        <w:numPr>
          <w:ilvl w:val="0"/>
          <w:numId w:val="32"/>
        </w:numPr>
      </w:pPr>
      <w:r>
        <w:rPr>
          <w:rFonts w:hint="eastAsia"/>
        </w:rPr>
        <w:t>智慧工地管理：集成物联网数据和信息，开展人员、质量、原材料、环境及安全管理，进行数据分析和可视化管理，开展数字孪生施工监管。宜包括以下内容：</w:t>
      </w:r>
    </w:p>
    <w:p w14:paraId="18CA9A70">
      <w:pPr>
        <w:pStyle w:val="109"/>
        <w:numPr>
          <w:ilvl w:val="1"/>
          <w:numId w:val="33"/>
        </w:numPr>
      </w:pPr>
      <w:r>
        <w:rPr>
          <w:rFonts w:hint="eastAsia"/>
        </w:rPr>
        <w:t>人员管控：利用可穿戴设备和移动定位技术，开展人员实名制管理、人员考勤，进行重点作业施工人员定位，结合视频识别技术，开展人员识别、安全行为判别智能化应用；</w:t>
      </w:r>
    </w:p>
    <w:p w14:paraId="2F9367DF">
      <w:pPr>
        <w:pStyle w:val="109"/>
        <w:numPr>
          <w:ilvl w:val="1"/>
          <w:numId w:val="33"/>
        </w:numPr>
      </w:pPr>
      <w:r>
        <w:rPr>
          <w:rFonts w:hint="eastAsia"/>
        </w:rPr>
        <w:t>质量监管：利用物联网技术接入施工设备，进行数据分析预警与施工质量实时监管；</w:t>
      </w:r>
    </w:p>
    <w:p w14:paraId="45049DCB">
      <w:pPr>
        <w:pStyle w:val="109"/>
        <w:numPr>
          <w:ilvl w:val="1"/>
          <w:numId w:val="33"/>
        </w:numPr>
      </w:pPr>
      <w:r>
        <w:rPr>
          <w:rFonts w:hint="eastAsia"/>
        </w:rPr>
        <w:t>原材物料管理：通过射频身份识别标签和传感器技术，结合工地试验监测实时管理，追踪物料的存储、使用、质量检验和流动情况，实现公路工程实体的原材料质量追溯，优化物料管理流程；</w:t>
      </w:r>
    </w:p>
    <w:p w14:paraId="5D264F09">
      <w:pPr>
        <w:pStyle w:val="109"/>
        <w:numPr>
          <w:ilvl w:val="1"/>
          <w:numId w:val="33"/>
        </w:numPr>
      </w:pPr>
      <w:r>
        <w:rPr>
          <w:rFonts w:hint="eastAsia"/>
        </w:rPr>
        <w:t>环境监控：集成各类传感器数据，直观展示、监控施工环境和设备状态，实时展示施工设备的运行状态、施工现场的环境状况，监测施工现场的能源消耗，部署施工现场远程视频监控系统，对重点部位实施全过程监控等；</w:t>
      </w:r>
    </w:p>
    <w:p w14:paraId="21B2E164">
      <w:pPr>
        <w:pStyle w:val="109"/>
        <w:numPr>
          <w:ilvl w:val="1"/>
          <w:numId w:val="33"/>
        </w:numPr>
      </w:pPr>
      <w:r>
        <w:rPr>
          <w:rFonts w:hint="eastAsia"/>
        </w:rPr>
        <w:t>安全监管：对危大专项工程施工组织方案开展专项施工仿真分析，核查施工安全管控要点；结合特种作业人员管控，监测特种作业设备运行状态，开展实时分析和安全预警。</w:t>
      </w:r>
    </w:p>
    <w:p w14:paraId="667D79FD">
      <w:pPr>
        <w:pStyle w:val="105"/>
        <w:spacing w:before="156" w:after="156"/>
      </w:pPr>
      <w:bookmarkStart w:id="102" w:name="_Toc205888638"/>
      <w:bookmarkStart w:id="103" w:name="_Toc205823320"/>
      <w:bookmarkStart w:id="104" w:name="_Toc205904318"/>
      <w:r>
        <w:rPr>
          <w:rFonts w:hint="eastAsia"/>
        </w:rPr>
        <w:t>运营阶段应用</w:t>
      </w:r>
      <w:bookmarkEnd w:id="102"/>
      <w:bookmarkEnd w:id="103"/>
      <w:bookmarkEnd w:id="104"/>
    </w:p>
    <w:p w14:paraId="76BDD5BE">
      <w:pPr>
        <w:pStyle w:val="56"/>
        <w:ind w:firstLine="420"/>
      </w:pPr>
      <w:r>
        <w:rPr>
          <w:rFonts w:hint="eastAsia"/>
        </w:rPr>
        <w:t>运营阶段系统应用宜包括：</w:t>
      </w:r>
    </w:p>
    <w:p w14:paraId="6BBDDD5F">
      <w:pPr>
        <w:pStyle w:val="174"/>
        <w:numPr>
          <w:ilvl w:val="0"/>
          <w:numId w:val="34"/>
        </w:numPr>
      </w:pPr>
      <w:r>
        <w:rPr>
          <w:rFonts w:hint="eastAsia"/>
        </w:rPr>
        <w:t>路网运行数字孪生：开展交通流、设施设备状态等可视化监测，利用交通流量监测数据和交通指数进行路网层级的宏观交通流分析；进行交通事故影响、交通态势感知、交通趋势预测，评估交通状况和服务质量；</w:t>
      </w:r>
    </w:p>
    <w:p w14:paraId="6DE26F62">
      <w:pPr>
        <w:pStyle w:val="174"/>
        <w:numPr>
          <w:ilvl w:val="0"/>
          <w:numId w:val="34"/>
        </w:numPr>
      </w:pPr>
      <w:r>
        <w:rPr>
          <w:rFonts w:hint="eastAsia"/>
        </w:rPr>
        <w:t>交通管控与优化：开展路段交通流量溯源、断面交通量分析，根据交通流量和事件预测，动态调整可变信息标志和收费站管控措施，优化交通服务能力；</w:t>
      </w:r>
    </w:p>
    <w:p w14:paraId="22D7F5C5">
      <w:pPr>
        <w:pStyle w:val="174"/>
        <w:numPr>
          <w:ilvl w:val="0"/>
          <w:numId w:val="34"/>
        </w:numPr>
      </w:pPr>
      <w:r>
        <w:rPr>
          <w:rFonts w:hint="eastAsia"/>
        </w:rPr>
        <w:t>事故响应与应急管理：建立融合气象环境信息的数字孪生场景，通过实时远程交通监控和事故预测模型，快速响应交通事件，制定应急管理措施，及时发布事故信息，进行交通管控决策，减少次生事故；</w:t>
      </w:r>
    </w:p>
    <w:p w14:paraId="51FC4116">
      <w:pPr>
        <w:pStyle w:val="174"/>
        <w:numPr>
          <w:ilvl w:val="0"/>
          <w:numId w:val="34"/>
        </w:numPr>
      </w:pPr>
      <w:r>
        <w:rPr>
          <w:rFonts w:hint="eastAsia"/>
        </w:rPr>
        <w:t>运营养护决策支持：结合交通预测、养护数据分析及机电设备更新，制定养护计划和资源分配策略，优化养护作业；</w:t>
      </w:r>
    </w:p>
    <w:p w14:paraId="5559BD83">
      <w:pPr>
        <w:pStyle w:val="174"/>
        <w:numPr>
          <w:ilvl w:val="0"/>
          <w:numId w:val="34"/>
        </w:numPr>
      </w:pPr>
      <w:r>
        <w:rPr>
          <w:rFonts w:hint="eastAsia"/>
        </w:rPr>
        <w:t>设施设备预警：通过空天地一体化感知技术开展高边坡自动化监测、路基稳定性监测、隧道安全监控、桥梁运行监测、机电设备监控等应用，实现公路基础设施实时监测分析和自动预警；</w:t>
      </w:r>
    </w:p>
    <w:p w14:paraId="6EC8203B">
      <w:pPr>
        <w:pStyle w:val="174"/>
        <w:numPr>
          <w:ilvl w:val="0"/>
          <w:numId w:val="34"/>
        </w:numPr>
      </w:pPr>
      <w:r>
        <w:rPr>
          <w:rFonts w:hint="eastAsia"/>
        </w:rPr>
        <w:t>驾乘信息服务：提供基于数字孪生技术的实时交通信息，包括导航、事故预警和交通状况通报，提升驾乘体验。</w:t>
      </w:r>
    </w:p>
    <w:bookmarkEnd w:id="26"/>
    <w:p w14:paraId="0E8968E1">
      <w:pPr>
        <w:pStyle w:val="56"/>
        <w:ind w:firstLine="0" w:firstLineChars="0"/>
        <w:jc w:val="center"/>
      </w:pPr>
      <w:bookmarkStart w:id="105" w:name="BookMark8"/>
      <w:r>
        <w:rPr>
          <w:rFonts w:hint="eastAsia"/>
        </w:rPr>
        <w:drawing>
          <wp:inline distT="0" distB="0" distL="0" distR="0">
            <wp:extent cx="1485900" cy="317500"/>
            <wp:effectExtent l="0" t="0" r="0" b="6350"/>
            <wp:docPr id="1566003761" name="图片 1"/>
            <wp:cNvGraphicFramePr/>
            <a:graphic xmlns:a="http://schemas.openxmlformats.org/drawingml/2006/main">
              <a:graphicData uri="http://schemas.openxmlformats.org/drawingml/2006/picture">
                <pic:pic xmlns:pic="http://schemas.openxmlformats.org/drawingml/2006/picture">
                  <pic:nvPicPr>
                    <pic:cNvPr id="156600376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5"/>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8507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202D1">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819E2">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31F7E">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5B279">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0320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CA21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6FED5">
    <w:pPr>
      <w:pStyle w:val="61"/>
    </w:pPr>
    <w:r>
      <w:fldChar w:fldCharType="begin"/>
    </w:r>
    <w:r>
      <w:instrText xml:space="preserve"> STYLEREF  标准文件_文件编号  \* MERGEFORMAT </w:instrText>
    </w:r>
    <w:r>
      <w:fldChar w:fldCharType="separate"/>
    </w:r>
    <w:r>
      <w:t>DB37/T 4901—2025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CD031">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DB37/T 4901—2025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AES" w:cryptAlgorithmClass="hash" w:cryptAlgorithmType="typeAny" w:cryptAlgorithmSid="14" w:cryptSpinCount="100000" w:hash="tGLlEbG+dUkFVJM0jEc4fe+41/ii2W9ANg9QKFKVV2gHytPtRU2w0LlD+cZR0Mk2tVThnj+Ud1tAq7DoLi0JHg==" w:salt="J8ftvOfUZbgASnNaAvsmi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CE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0A0"/>
    <w:rsid w:val="0005616F"/>
    <w:rsid w:val="00060C2E"/>
    <w:rsid w:val="00061033"/>
    <w:rsid w:val="000619E9"/>
    <w:rsid w:val="000622D4"/>
    <w:rsid w:val="0006357D"/>
    <w:rsid w:val="00067F1E"/>
    <w:rsid w:val="00071CC0"/>
    <w:rsid w:val="00073C8C"/>
    <w:rsid w:val="00077B64"/>
    <w:rsid w:val="00080A1C"/>
    <w:rsid w:val="00082317"/>
    <w:rsid w:val="0008325C"/>
    <w:rsid w:val="00083D2C"/>
    <w:rsid w:val="00086AA1"/>
    <w:rsid w:val="00087A77"/>
    <w:rsid w:val="00090CA6"/>
    <w:rsid w:val="00092B8A"/>
    <w:rsid w:val="00092FB0"/>
    <w:rsid w:val="000934C5"/>
    <w:rsid w:val="00093D25"/>
    <w:rsid w:val="00093DAB"/>
    <w:rsid w:val="00094B89"/>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161"/>
    <w:rsid w:val="0015225F"/>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226"/>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4E22"/>
    <w:rsid w:val="00266EEB"/>
    <w:rsid w:val="00267EF4"/>
    <w:rsid w:val="00270165"/>
    <w:rsid w:val="00270CB8"/>
    <w:rsid w:val="00272B08"/>
    <w:rsid w:val="00275BAD"/>
    <w:rsid w:val="002771AC"/>
    <w:rsid w:val="00281BB8"/>
    <w:rsid w:val="00281E9E"/>
    <w:rsid w:val="00282405"/>
    <w:rsid w:val="0028422F"/>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3A6"/>
    <w:rsid w:val="00381815"/>
    <w:rsid w:val="003819AF"/>
    <w:rsid w:val="003820E9"/>
    <w:rsid w:val="00382DE7"/>
    <w:rsid w:val="00384FFC"/>
    <w:rsid w:val="003872FC"/>
    <w:rsid w:val="00387ADC"/>
    <w:rsid w:val="00390020"/>
    <w:rsid w:val="003903D6"/>
    <w:rsid w:val="00390EE6"/>
    <w:rsid w:val="0039118F"/>
    <w:rsid w:val="00392AD7"/>
    <w:rsid w:val="003938D9"/>
    <w:rsid w:val="00393ED1"/>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34D3"/>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234"/>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BBC"/>
    <w:rsid w:val="00512F6E"/>
    <w:rsid w:val="00513038"/>
    <w:rsid w:val="00514174"/>
    <w:rsid w:val="00515437"/>
    <w:rsid w:val="00516088"/>
    <w:rsid w:val="00516B0B"/>
    <w:rsid w:val="005220EC"/>
    <w:rsid w:val="00523F95"/>
    <w:rsid w:val="00524D65"/>
    <w:rsid w:val="00525B16"/>
    <w:rsid w:val="00533D04"/>
    <w:rsid w:val="00534804"/>
    <w:rsid w:val="00534BDF"/>
    <w:rsid w:val="0053510B"/>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7150"/>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FBC"/>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0F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0BD1"/>
    <w:rsid w:val="007959E8"/>
    <w:rsid w:val="00795E9C"/>
    <w:rsid w:val="007A0521"/>
    <w:rsid w:val="007A2E12"/>
    <w:rsid w:val="007A3475"/>
    <w:rsid w:val="007A3918"/>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22C"/>
    <w:rsid w:val="00834973"/>
    <w:rsid w:val="008373D3"/>
    <w:rsid w:val="00840617"/>
    <w:rsid w:val="0084090F"/>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D9F"/>
    <w:rsid w:val="009429D5"/>
    <w:rsid w:val="00942BF1"/>
    <w:rsid w:val="00945180"/>
    <w:rsid w:val="00945428"/>
    <w:rsid w:val="0094607B"/>
    <w:rsid w:val="00953604"/>
    <w:rsid w:val="0095496B"/>
    <w:rsid w:val="00955D98"/>
    <w:rsid w:val="009610DC"/>
    <w:rsid w:val="00961490"/>
    <w:rsid w:val="0096381A"/>
    <w:rsid w:val="00965E04"/>
    <w:rsid w:val="009674AD"/>
    <w:rsid w:val="00970CDC"/>
    <w:rsid w:val="00977010"/>
    <w:rsid w:val="00977D02"/>
    <w:rsid w:val="009807A0"/>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B7699"/>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5DB"/>
    <w:rsid w:val="00A06A6B"/>
    <w:rsid w:val="00A07E47"/>
    <w:rsid w:val="00A129D0"/>
    <w:rsid w:val="00A12C33"/>
    <w:rsid w:val="00A138BA"/>
    <w:rsid w:val="00A14C8E"/>
    <w:rsid w:val="00A153D9"/>
    <w:rsid w:val="00A15F09"/>
    <w:rsid w:val="00A169B6"/>
    <w:rsid w:val="00A2028C"/>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21A"/>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A7CEF"/>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E30"/>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8737F"/>
    <w:rsid w:val="00B939B1"/>
    <w:rsid w:val="00B96D40"/>
    <w:rsid w:val="00B97386"/>
    <w:rsid w:val="00BA263B"/>
    <w:rsid w:val="00BA42B2"/>
    <w:rsid w:val="00BA58D4"/>
    <w:rsid w:val="00BA5B9E"/>
    <w:rsid w:val="00BA7C9A"/>
    <w:rsid w:val="00BB14AE"/>
    <w:rsid w:val="00BB203B"/>
    <w:rsid w:val="00BB5F8F"/>
    <w:rsid w:val="00BB657A"/>
    <w:rsid w:val="00BC1A4E"/>
    <w:rsid w:val="00BC4790"/>
    <w:rsid w:val="00BC5DC7"/>
    <w:rsid w:val="00BC6B8B"/>
    <w:rsid w:val="00BC73D8"/>
    <w:rsid w:val="00BD52D7"/>
    <w:rsid w:val="00BD5AD2"/>
    <w:rsid w:val="00BD7FB0"/>
    <w:rsid w:val="00BE22F3"/>
    <w:rsid w:val="00BE33BC"/>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6909"/>
    <w:rsid w:val="00C37DFC"/>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07A2"/>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2F72"/>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0D15"/>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886"/>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16E"/>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B12"/>
    <w:rsid w:val="00DF5F11"/>
    <w:rsid w:val="00E01138"/>
    <w:rsid w:val="00E02DFB"/>
    <w:rsid w:val="00E030F9"/>
    <w:rsid w:val="00E0311A"/>
    <w:rsid w:val="00E03138"/>
    <w:rsid w:val="00E04AED"/>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717E"/>
    <w:rsid w:val="00ED067A"/>
    <w:rsid w:val="00ED2B50"/>
    <w:rsid w:val="00ED4858"/>
    <w:rsid w:val="00EE0350"/>
    <w:rsid w:val="00EE0719"/>
    <w:rsid w:val="00EE0E80"/>
    <w:rsid w:val="00EE54A6"/>
    <w:rsid w:val="00EE613F"/>
    <w:rsid w:val="00EE7295"/>
    <w:rsid w:val="00EE7869"/>
    <w:rsid w:val="00EF0513"/>
    <w:rsid w:val="00EF054A"/>
    <w:rsid w:val="00EF0B8A"/>
    <w:rsid w:val="00EF3235"/>
    <w:rsid w:val="00EF7E72"/>
    <w:rsid w:val="00F03D36"/>
    <w:rsid w:val="00F06D37"/>
    <w:rsid w:val="00F07B9D"/>
    <w:rsid w:val="00F11586"/>
    <w:rsid w:val="00F1183B"/>
    <w:rsid w:val="00F11C9F"/>
    <w:rsid w:val="00F12263"/>
    <w:rsid w:val="00F1409D"/>
    <w:rsid w:val="00F14214"/>
    <w:rsid w:val="00F157A9"/>
    <w:rsid w:val="00F15919"/>
    <w:rsid w:val="00F25BB6"/>
    <w:rsid w:val="00F26B7E"/>
    <w:rsid w:val="00F27A3B"/>
    <w:rsid w:val="00F33817"/>
    <w:rsid w:val="00F420D5"/>
    <w:rsid w:val="00F451EA"/>
    <w:rsid w:val="00F45447"/>
    <w:rsid w:val="00F456C6"/>
    <w:rsid w:val="00F4577B"/>
    <w:rsid w:val="00F46496"/>
    <w:rsid w:val="00F474D0"/>
    <w:rsid w:val="00F47C01"/>
    <w:rsid w:val="00F50179"/>
    <w:rsid w:val="00F515EE"/>
    <w:rsid w:val="00F55ED0"/>
    <w:rsid w:val="00F56511"/>
    <w:rsid w:val="00F6194E"/>
    <w:rsid w:val="00F623AC"/>
    <w:rsid w:val="00F6412A"/>
    <w:rsid w:val="00F65893"/>
    <w:rsid w:val="00F66A4A"/>
    <w:rsid w:val="00F71891"/>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3154B2"/>
    <w:rsid w:val="375720DA"/>
    <w:rsid w:val="41770AAB"/>
    <w:rsid w:val="44FE76B5"/>
    <w:rsid w:val="7D183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Revision"/>
    <w:hidden/>
    <w:unhideWhenUsed/>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FC31653F35C456789B492A04837BB90"/>
        <w:style w:val=""/>
        <w:category>
          <w:name w:val="常规"/>
          <w:gallery w:val="placeholder"/>
        </w:category>
        <w:types>
          <w:type w:val="bbPlcHdr"/>
        </w:types>
        <w:behaviors>
          <w:behavior w:val="content"/>
        </w:behaviors>
        <w:description w:val=""/>
        <w:guid w:val="{C4ED456F-9B53-4C63-8229-944F4D7B5B7A}"/>
      </w:docPartPr>
      <w:docPartBody>
        <w:p w14:paraId="0F0CEC14">
          <w:pPr>
            <w:pStyle w:val="5"/>
          </w:pPr>
          <w:r>
            <w:rPr>
              <w:rStyle w:val="4"/>
              <w:rFonts w:hint="eastAsia"/>
            </w:rPr>
            <w:t>单击或点击此处输入文字。</w:t>
          </w:r>
        </w:p>
      </w:docPartBody>
    </w:docPart>
    <w:docPart>
      <w:docPartPr>
        <w:name w:val="0D11B735DF354B2495001AE7547B4C05"/>
        <w:style w:val=""/>
        <w:category>
          <w:name w:val="常规"/>
          <w:gallery w:val="placeholder"/>
        </w:category>
        <w:types>
          <w:type w:val="bbPlcHdr"/>
        </w:types>
        <w:behaviors>
          <w:behavior w:val="content"/>
        </w:behaviors>
        <w:description w:val=""/>
        <w:guid w:val="{0312CF78-D94D-4F58-AC24-136F8FCA1136}"/>
      </w:docPartPr>
      <w:docPartBody>
        <w:p w14:paraId="45A251C3">
          <w:pPr>
            <w:pStyle w:val="6"/>
          </w:pPr>
          <w:r>
            <w:rPr>
              <w:rStyle w:val="4"/>
              <w:rFonts w:hint="eastAsia"/>
            </w:rPr>
            <w:t>选择一项。</w:t>
          </w:r>
        </w:p>
      </w:docPartBody>
    </w:docPart>
    <w:docPart>
      <w:docPartPr>
        <w:name w:val="2E5DDD0DC3C847B68EAD45DA0C726F45"/>
        <w:style w:val=""/>
        <w:category>
          <w:name w:val="常规"/>
          <w:gallery w:val="placeholder"/>
        </w:category>
        <w:types>
          <w:type w:val="bbPlcHdr"/>
        </w:types>
        <w:behaviors>
          <w:behavior w:val="content"/>
        </w:behaviors>
        <w:description w:val=""/>
        <w:guid w:val="{456FC8F8-E2F8-45AC-AA30-4DD33FB4B132}"/>
      </w:docPartPr>
      <w:docPartBody>
        <w:p w14:paraId="32E64AEE">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ABC"/>
    <w:rsid w:val="0027556E"/>
    <w:rsid w:val="00481FB5"/>
    <w:rsid w:val="007620A6"/>
    <w:rsid w:val="007C0ABC"/>
    <w:rsid w:val="00947699"/>
    <w:rsid w:val="00A31B91"/>
    <w:rsid w:val="00BE33BC"/>
    <w:rsid w:val="00C01937"/>
    <w:rsid w:val="00C907A2"/>
    <w:rsid w:val="00CB2F72"/>
    <w:rsid w:val="00D12FC9"/>
    <w:rsid w:val="00DF4B12"/>
    <w:rsid w:val="00EF0B8A"/>
    <w:rsid w:val="00F94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FC31653F35C456789B492A04837BB90"/>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0D11B735DF354B2495001AE7547B4C05"/>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2E5DDD0DC3C847B68EAD45DA0C726F4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Pages>8</Pages>
  <Words>3855</Words>
  <Characters>4428</Characters>
  <Lines>43</Lines>
  <Paragraphs>12</Paragraphs>
  <TotalTime>39</TotalTime>
  <ScaleCrop>false</ScaleCrop>
  <LinksUpToDate>false</LinksUpToDate>
  <CharactersWithSpaces>4570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2025-08-12T02:55:00Z</dcterms:created>
  <dc:creator>李颖杰</dc:creator>
  <cp:lastModifiedBy>LHT</cp:lastModifiedBy>
  <cp:lastPrinted>2020-08-30T10:00:00Z</cp:lastPrinted>
  <dcterms:modified xsi:type="dcterms:W3CDTF">2025-09-16T06:42:29Z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CEEECC96F5C449869E3B84053793B62D_13</vt:lpwstr>
  </property>
  <property fmtid="{D5CDD505-2E9C-101B-9397-08002B2CF9AE}" pid="16" name="KSOTemplateDocerSaveRecord">
    <vt:lpwstr>eyJoZGlkIjoiOTU1MTBkMTFmNDU3Mzc2MDBmOGJkODk1MmI2M2M3MmYiLCJ1c2VySWQiOiIxNjE3NDI3MDYyIn0=</vt:lpwstr>
  </property>
</Properties>
</file>